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DE" w:rsidRPr="00A00E83" w:rsidRDefault="00EC6DDE" w:rsidP="00EC6DDE">
      <w:pPr>
        <w:jc w:val="center"/>
        <w:rPr>
          <w:rFonts w:ascii="Times New Roman" w:hAnsi="Times New Roman" w:cs="Times New Roman"/>
          <w:b/>
          <w:sz w:val="24"/>
          <w:szCs w:val="24"/>
        </w:rPr>
      </w:pPr>
      <w:r w:rsidRPr="00A00E83">
        <w:rPr>
          <w:rFonts w:ascii="Times New Roman" w:hAnsi="Times New Roman" w:cs="Times New Roman"/>
          <w:b/>
          <w:sz w:val="24"/>
          <w:szCs w:val="24"/>
        </w:rPr>
        <w:t>ŞÜPHELİ İFADE TUTANAĞI</w:t>
      </w:r>
    </w:p>
    <w:p w:rsidR="00EC6DDE" w:rsidRPr="00A00E83" w:rsidRDefault="00EC6DDE" w:rsidP="00EC6DDE">
      <w:pPr>
        <w:jc w:val="center"/>
        <w:rPr>
          <w:rFonts w:ascii="Times New Roman" w:hAnsi="Times New Roman" w:cs="Times New Roman"/>
          <w:sz w:val="24"/>
          <w:szCs w:val="24"/>
        </w:rPr>
      </w:pPr>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ADI – SOYADI</w:t>
      </w:r>
      <w:r w:rsidRPr="00A00E83">
        <w:rPr>
          <w:rFonts w:ascii="Times New Roman" w:hAnsi="Times New Roman" w:cs="Times New Roman"/>
          <w:sz w:val="24"/>
          <w:szCs w:val="24"/>
        </w:rPr>
        <w:t xml:space="preserve"> </w:t>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w:t>
      </w:r>
      <w:proofErr w:type="gramEnd"/>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T.C. KİMLİK NUMARASI</w:t>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DOĞUM YERİ/ TARİHİ</w:t>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 </w:t>
      </w:r>
      <w:proofErr w:type="gramStart"/>
      <w:r w:rsidRPr="00A00E83">
        <w:rPr>
          <w:rFonts w:ascii="Times New Roman" w:hAnsi="Times New Roman" w:cs="Times New Roman"/>
          <w:sz w:val="24"/>
          <w:szCs w:val="24"/>
        </w:rPr>
        <w:t>……</w:t>
      </w:r>
      <w:proofErr w:type="gramEnd"/>
    </w:p>
    <w:p w:rsidR="00EC6DDE"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ADRES</w:t>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
    <w:p w:rsidR="00EC6DDE" w:rsidRPr="00A00E83" w:rsidRDefault="00EC6DDE" w:rsidP="00EC6DDE">
      <w:pPr>
        <w:ind w:left="3540" w:firstLine="708"/>
        <w:jc w:val="both"/>
        <w:rPr>
          <w:rFonts w:ascii="Times New Roman" w:hAnsi="Times New Roman" w:cs="Times New Roman"/>
          <w:sz w:val="24"/>
          <w:szCs w:val="24"/>
        </w:rPr>
      </w:pPr>
      <w:r w:rsidRPr="00A00E83">
        <w:rPr>
          <w:rFonts w:ascii="Times New Roman" w:hAnsi="Times New Roman" w:cs="Times New Roman"/>
          <w:sz w:val="24"/>
          <w:szCs w:val="24"/>
        </w:rPr>
        <w:t>(</w:t>
      </w:r>
      <w:r>
        <w:rPr>
          <w:rFonts w:ascii="Times New Roman" w:hAnsi="Times New Roman" w:cs="Times New Roman"/>
          <w:sz w:val="24"/>
          <w:szCs w:val="24"/>
        </w:rPr>
        <w:t>İkamet adresi yazılır</w:t>
      </w:r>
      <w:r w:rsidRPr="00A00E83">
        <w:rPr>
          <w:rFonts w:ascii="Times New Roman" w:hAnsi="Times New Roman" w:cs="Times New Roman"/>
          <w:sz w:val="24"/>
          <w:szCs w:val="24"/>
        </w:rPr>
        <w:t>)</w:t>
      </w:r>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TELEFONU</w:t>
      </w:r>
      <w:r w:rsidRPr="00A00E83">
        <w:rPr>
          <w:rFonts w:ascii="Times New Roman" w:hAnsi="Times New Roman" w:cs="Times New Roman"/>
          <w:b/>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p>
    <w:p w:rsidR="00EC6DDE" w:rsidRPr="00A00E83" w:rsidRDefault="00EC6DDE" w:rsidP="00EC6DDE">
      <w:pPr>
        <w:rPr>
          <w:rFonts w:ascii="Times New Roman" w:hAnsi="Times New Roman"/>
          <w:b/>
          <w:sz w:val="24"/>
          <w:szCs w:val="24"/>
        </w:rPr>
      </w:pPr>
      <w:r w:rsidRPr="00A00E83">
        <w:rPr>
          <w:rFonts w:ascii="Times New Roman" w:hAnsi="Times New Roman"/>
          <w:b/>
          <w:sz w:val="24"/>
          <w:szCs w:val="24"/>
        </w:rPr>
        <w:t>MESLEĞİ VE EKONOMİK DURUMU  :</w:t>
      </w:r>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(Örneğin, akademisyen, maaşı var)</w:t>
      </w:r>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İFADE ALMA TARİHİ/SAATİ</w:t>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w:t>
      </w:r>
    </w:p>
    <w:p w:rsidR="00EC6DDE" w:rsidRPr="00A00E83" w:rsidRDefault="00EC6DDE" w:rsidP="00EC6DDE">
      <w:pPr>
        <w:jc w:val="both"/>
        <w:rPr>
          <w:rFonts w:ascii="Times New Roman" w:hAnsi="Times New Roman" w:cs="Times New Roman"/>
          <w:sz w:val="24"/>
          <w:szCs w:val="24"/>
        </w:rPr>
      </w:pPr>
      <w:r w:rsidRPr="00A00E83">
        <w:rPr>
          <w:rFonts w:ascii="Times New Roman" w:hAnsi="Times New Roman" w:cs="Times New Roman"/>
          <w:b/>
          <w:sz w:val="24"/>
          <w:szCs w:val="24"/>
        </w:rPr>
        <w:t>İFADE ALMA YERİ</w:t>
      </w:r>
      <w:r w:rsidRPr="00A00E83">
        <w:rPr>
          <w:rFonts w:ascii="Times New Roman" w:hAnsi="Times New Roman" w:cs="Times New Roman"/>
          <w:b/>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roofErr w:type="gramStart"/>
      <w:r w:rsidRPr="00A00E83">
        <w:rPr>
          <w:rFonts w:ascii="Times New Roman" w:hAnsi="Times New Roman" w:cs="Times New Roman"/>
          <w:sz w:val="24"/>
          <w:szCs w:val="24"/>
        </w:rPr>
        <w:t>……………………………………………</w:t>
      </w:r>
      <w:proofErr w:type="gramEnd"/>
    </w:p>
    <w:p w:rsidR="00EC6DDE" w:rsidRPr="00A00E83" w:rsidRDefault="00EC6DDE" w:rsidP="00EC6DDE">
      <w:pPr>
        <w:jc w:val="both"/>
        <w:rPr>
          <w:rFonts w:ascii="Times New Roman" w:hAnsi="Times New Roman"/>
          <w:sz w:val="24"/>
          <w:szCs w:val="24"/>
        </w:rPr>
      </w:pPr>
      <w:r w:rsidRPr="00A00E83">
        <w:rPr>
          <w:rFonts w:ascii="Times New Roman" w:hAnsi="Times New Roman"/>
          <w:sz w:val="24"/>
          <w:szCs w:val="24"/>
        </w:rPr>
        <w:t xml:space="preserve">Şüpheli </w:t>
      </w:r>
      <w:proofErr w:type="gramStart"/>
      <w:r w:rsidRPr="00A00E83">
        <w:rPr>
          <w:rFonts w:ascii="Times New Roman" w:hAnsi="Times New Roman"/>
          <w:sz w:val="24"/>
          <w:szCs w:val="24"/>
        </w:rPr>
        <w:t>………………</w:t>
      </w:r>
      <w:proofErr w:type="gramEnd"/>
      <w:r w:rsidRPr="00A00E83">
        <w:rPr>
          <w:rFonts w:ascii="Times New Roman" w:hAnsi="Times New Roman"/>
          <w:sz w:val="24"/>
          <w:szCs w:val="24"/>
        </w:rPr>
        <w:t>’</w:t>
      </w:r>
      <w:proofErr w:type="spellStart"/>
      <w:r w:rsidRPr="00A00E83">
        <w:rPr>
          <w:rFonts w:ascii="Times New Roman" w:hAnsi="Times New Roman"/>
          <w:sz w:val="24"/>
          <w:szCs w:val="24"/>
        </w:rPr>
        <w:t>ın</w:t>
      </w:r>
      <w:proofErr w:type="spellEnd"/>
      <w:r w:rsidRPr="00A00E83">
        <w:rPr>
          <w:rFonts w:ascii="Times New Roman" w:hAnsi="Times New Roman"/>
          <w:sz w:val="24"/>
          <w:szCs w:val="24"/>
        </w:rPr>
        <w:t xml:space="preserve"> ifade alma yerine gelmesiyle ifade alma işlemleri başlatıldı. Şüpheli </w:t>
      </w:r>
      <w:proofErr w:type="gramStart"/>
      <w:r w:rsidRPr="00A00E83">
        <w:rPr>
          <w:rFonts w:ascii="Times New Roman" w:hAnsi="Times New Roman"/>
          <w:sz w:val="24"/>
          <w:szCs w:val="24"/>
        </w:rPr>
        <w:t>……………</w:t>
      </w:r>
      <w:proofErr w:type="gramEnd"/>
      <w:r w:rsidRPr="00A00E83">
        <w:rPr>
          <w:rFonts w:ascii="Times New Roman" w:hAnsi="Times New Roman"/>
          <w:sz w:val="24"/>
          <w:szCs w:val="24"/>
        </w:rPr>
        <w:t>’a 2547 sayılı Yükseköğretim Kanunu’nun 53-c maddesi hükümleri uyarınca hakkında bir ceza soruşturması açıldığı ve ceza soruşturmasının konusu suç teşkil eden fiiller şüpheliye anlatıldı. Şüphelinin kimliği tespit edildi. Şüpheliye yükletilen suç hakkında açıklamada bulunmama hakkının olduğu, şüpheden kurtulması için somut delillerin toplanmasını isteyebilme hakkının olduğu ve kendisi aleyhine var olan şüphe nedenlerini ortadan kaldırmak ve lehine olan hususları ileri sürme hakkının bulunduğu bildirildi. 5271 sayılı Ceza Muhakemesi Kanunu’nun 147. maddesinde ifade edilen kanuni hakları kendisine anlatıldıktan sonra konu ile ilgili olarak şüpheli sıfatıyla bildiklerini anlatması istendi. Aşağıdaki şekilde alınan ifadesinde,</w:t>
      </w:r>
    </w:p>
    <w:p w:rsidR="00EC6DDE" w:rsidRPr="00A00E83" w:rsidRDefault="00EC6DDE" w:rsidP="00EC6DDE">
      <w:pPr>
        <w:jc w:val="both"/>
        <w:rPr>
          <w:rFonts w:ascii="Times New Roman" w:hAnsi="Times New Roman"/>
          <w:sz w:val="24"/>
          <w:szCs w:val="24"/>
        </w:rPr>
      </w:pPr>
      <w:r w:rsidRPr="00A00E83">
        <w:rPr>
          <w:rFonts w:ascii="Times New Roman" w:hAnsi="Times New Roman"/>
          <w:sz w:val="24"/>
          <w:szCs w:val="24"/>
        </w:rPr>
        <w:t>“ ” dedi.</w:t>
      </w:r>
    </w:p>
    <w:p w:rsidR="00EC6DDE" w:rsidRPr="00A00E83" w:rsidRDefault="00EC6DDE" w:rsidP="00EC6DDE">
      <w:pPr>
        <w:jc w:val="both"/>
        <w:rPr>
          <w:rFonts w:ascii="Times New Roman" w:hAnsi="Times New Roman"/>
          <w:sz w:val="24"/>
          <w:szCs w:val="24"/>
        </w:rPr>
      </w:pPr>
      <w:r w:rsidRPr="00A00E83">
        <w:rPr>
          <w:rFonts w:ascii="Times New Roman" w:hAnsi="Times New Roman"/>
          <w:sz w:val="24"/>
          <w:szCs w:val="24"/>
        </w:rPr>
        <w:t>İlave edeceği başka bir husus olup olmadığı soruldu. “Yoktur” dedi.</w:t>
      </w:r>
    </w:p>
    <w:p w:rsidR="00EC6DDE" w:rsidRPr="00A00E83" w:rsidRDefault="00EC6DDE" w:rsidP="00EC6DDE">
      <w:pPr>
        <w:jc w:val="both"/>
        <w:rPr>
          <w:rFonts w:ascii="Times New Roman" w:hAnsi="Times New Roman"/>
          <w:sz w:val="24"/>
          <w:szCs w:val="24"/>
        </w:rPr>
      </w:pPr>
      <w:r w:rsidRPr="00A00E83">
        <w:rPr>
          <w:rFonts w:ascii="Times New Roman" w:hAnsi="Times New Roman"/>
          <w:sz w:val="24"/>
          <w:szCs w:val="24"/>
        </w:rPr>
        <w:t xml:space="preserve">Tutanak şüpheli </w:t>
      </w:r>
      <w:proofErr w:type="gramStart"/>
      <w:r w:rsidRPr="00A00E83">
        <w:rPr>
          <w:rFonts w:ascii="Times New Roman" w:hAnsi="Times New Roman"/>
          <w:sz w:val="24"/>
          <w:szCs w:val="24"/>
        </w:rPr>
        <w:t>……………</w:t>
      </w:r>
      <w:proofErr w:type="gramEnd"/>
      <w:r w:rsidRPr="00A00E83">
        <w:rPr>
          <w:rFonts w:ascii="Times New Roman" w:hAnsi="Times New Roman"/>
          <w:sz w:val="24"/>
          <w:szCs w:val="24"/>
        </w:rPr>
        <w:t xml:space="preserve">’a okundu ve imzaları alındı. </w:t>
      </w:r>
    </w:p>
    <w:p w:rsidR="00EC6DDE" w:rsidRPr="00A00E83" w:rsidRDefault="00EC6DDE" w:rsidP="00EC6DDE">
      <w:pPr>
        <w:rPr>
          <w:rFonts w:ascii="Times New Roman" w:hAnsi="Times New Roman" w:cs="Times New Roman"/>
          <w:sz w:val="24"/>
          <w:szCs w:val="24"/>
        </w:rPr>
      </w:pPr>
    </w:p>
    <w:p w:rsidR="00EC6DDE" w:rsidRPr="00A00E83" w:rsidRDefault="00EC6DDE" w:rsidP="00EC6DDE">
      <w:pPr>
        <w:rPr>
          <w:rFonts w:ascii="Times New Roman" w:hAnsi="Times New Roman" w:cs="Times New Roman"/>
          <w:sz w:val="24"/>
          <w:szCs w:val="24"/>
        </w:rPr>
      </w:pPr>
      <w:r w:rsidRPr="00A00E83">
        <w:rPr>
          <w:rFonts w:ascii="Times New Roman" w:hAnsi="Times New Roman" w:cs="Times New Roman"/>
          <w:sz w:val="24"/>
          <w:szCs w:val="24"/>
        </w:rPr>
        <w:t xml:space="preserve">           Şüpheli        </w:t>
      </w:r>
      <w:r w:rsidRPr="00A00E83">
        <w:rPr>
          <w:rFonts w:ascii="Times New Roman" w:hAnsi="Times New Roman" w:cs="Times New Roman"/>
          <w:sz w:val="24"/>
          <w:szCs w:val="24"/>
        </w:rPr>
        <w:tab/>
        <w:t xml:space="preserve">   Müdafi (Varsa)  </w:t>
      </w:r>
      <w:r w:rsidRPr="00A00E83">
        <w:rPr>
          <w:rFonts w:ascii="Times New Roman" w:hAnsi="Times New Roman" w:cs="Times New Roman"/>
          <w:sz w:val="24"/>
          <w:szCs w:val="24"/>
        </w:rPr>
        <w:tab/>
        <w:t xml:space="preserve">          Zabıt </w:t>
      </w:r>
      <w:proofErr w:type="gramStart"/>
      <w:r w:rsidRPr="00A00E83">
        <w:rPr>
          <w:rFonts w:ascii="Times New Roman" w:hAnsi="Times New Roman" w:cs="Times New Roman"/>
          <w:sz w:val="24"/>
          <w:szCs w:val="24"/>
        </w:rPr>
        <w:t>Katibi</w:t>
      </w:r>
      <w:proofErr w:type="gramEnd"/>
      <w:r w:rsidRPr="00A00E83">
        <w:rPr>
          <w:rFonts w:ascii="Times New Roman" w:hAnsi="Times New Roman" w:cs="Times New Roman"/>
          <w:sz w:val="24"/>
          <w:szCs w:val="24"/>
        </w:rPr>
        <w:t xml:space="preserve">                Ceza Soruşturmacısı</w:t>
      </w:r>
    </w:p>
    <w:p w:rsidR="00EC6DDE" w:rsidRPr="00A00E83" w:rsidRDefault="00EC6DDE" w:rsidP="00EC6DDE">
      <w:pPr>
        <w:rPr>
          <w:rFonts w:ascii="Times New Roman" w:hAnsi="Times New Roman" w:cs="Times New Roman"/>
          <w:sz w:val="24"/>
          <w:szCs w:val="24"/>
        </w:rPr>
      </w:pPr>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w:t>
      </w:r>
      <w:proofErr w:type="gramEnd"/>
    </w:p>
    <w:p w:rsidR="00EC6DDE" w:rsidRDefault="00EC6DDE" w:rsidP="00EC6DDE">
      <w:pPr>
        <w:jc w:val="both"/>
        <w:rPr>
          <w:rFonts w:ascii="Times New Roman" w:hAnsi="Times New Roman" w:cs="Times New Roman"/>
          <w:i/>
          <w:sz w:val="24"/>
          <w:szCs w:val="24"/>
        </w:rPr>
      </w:pPr>
      <w:r w:rsidRPr="00A00E83">
        <w:rPr>
          <w:rFonts w:ascii="Times New Roman" w:hAnsi="Times New Roman" w:cs="Times New Roman"/>
          <w:b/>
          <w:i/>
          <w:sz w:val="24"/>
          <w:szCs w:val="24"/>
          <w:u w:val="single"/>
        </w:rPr>
        <w:t>Not:</w:t>
      </w:r>
      <w:r w:rsidRPr="00A00E83">
        <w:rPr>
          <w:rFonts w:ascii="Times New Roman" w:hAnsi="Times New Roman" w:cs="Times New Roman"/>
          <w:i/>
          <w:sz w:val="24"/>
          <w:szCs w:val="24"/>
        </w:rPr>
        <w:t xml:space="preserve"> Şüphelinin avukatı, müdafi olarak adlandırılır, mutlaka şüphelinin avukatı olduğunu gösteren </w:t>
      </w:r>
      <w:proofErr w:type="gramStart"/>
      <w:r w:rsidRPr="00A00E83">
        <w:rPr>
          <w:rFonts w:ascii="Times New Roman" w:hAnsi="Times New Roman" w:cs="Times New Roman"/>
          <w:i/>
          <w:sz w:val="24"/>
          <w:szCs w:val="24"/>
        </w:rPr>
        <w:t>vekaletnamesi</w:t>
      </w:r>
      <w:proofErr w:type="gramEnd"/>
      <w:r w:rsidRPr="00A00E83">
        <w:rPr>
          <w:rFonts w:ascii="Times New Roman" w:hAnsi="Times New Roman" w:cs="Times New Roman"/>
          <w:i/>
          <w:sz w:val="24"/>
          <w:szCs w:val="24"/>
        </w:rPr>
        <w:t xml:space="preserve"> ifade ekinde verilmelidir. </w:t>
      </w:r>
      <w:proofErr w:type="gramStart"/>
      <w:r w:rsidRPr="00A00E83">
        <w:rPr>
          <w:rFonts w:ascii="Times New Roman" w:hAnsi="Times New Roman" w:cs="Times New Roman"/>
          <w:i/>
          <w:sz w:val="24"/>
          <w:szCs w:val="24"/>
        </w:rPr>
        <w:t>Vekaletnamesi</w:t>
      </w:r>
      <w:proofErr w:type="gramEnd"/>
      <w:r w:rsidRPr="00A00E83">
        <w:rPr>
          <w:rFonts w:ascii="Times New Roman" w:hAnsi="Times New Roman" w:cs="Times New Roman"/>
          <w:i/>
          <w:sz w:val="24"/>
          <w:szCs w:val="24"/>
        </w:rPr>
        <w:t xml:space="preserve"> olmayan müdafi, ifade almada yer alamaz.</w:t>
      </w:r>
    </w:p>
    <w:p w:rsidR="003C70F9" w:rsidRDefault="003C70F9">
      <w:bookmarkStart w:id="0" w:name="_GoBack"/>
      <w:bookmarkEnd w:id="0"/>
    </w:p>
    <w:sectPr w:rsidR="003C7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AB"/>
    <w:rsid w:val="00200DAB"/>
    <w:rsid w:val="003C70F9"/>
    <w:rsid w:val="00EC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4391-5DAA-4F3B-8A09-58E4A9B9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KOCAAĞA</dc:creator>
  <cp:keywords/>
  <dc:description/>
  <cp:lastModifiedBy>Muhammed Emin KOCAAĞA</cp:lastModifiedBy>
  <cp:revision>2</cp:revision>
  <dcterms:created xsi:type="dcterms:W3CDTF">2024-02-13T13:45:00Z</dcterms:created>
  <dcterms:modified xsi:type="dcterms:W3CDTF">2024-02-13T13:46:00Z</dcterms:modified>
</cp:coreProperties>
</file>