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0"/>
        <w:gridCol w:w="352"/>
        <w:gridCol w:w="2556"/>
        <w:gridCol w:w="151"/>
        <w:gridCol w:w="99"/>
        <w:gridCol w:w="952"/>
        <w:gridCol w:w="302"/>
        <w:gridCol w:w="3308"/>
        <w:gridCol w:w="150"/>
        <w:gridCol w:w="100"/>
        <w:gridCol w:w="1404"/>
        <w:gridCol w:w="302"/>
      </w:tblGrid>
      <w:tr w:rsidR="005D7F2E" w:rsidRPr="00EA7F71" w14:paraId="1252C640" w14:textId="77777777" w:rsidTr="00CB31FA">
        <w:trPr>
          <w:trHeight w:val="534"/>
        </w:trPr>
        <w:tc>
          <w:tcPr>
            <w:tcW w:w="3158" w:type="dxa"/>
            <w:gridSpan w:val="3"/>
            <w:vAlign w:val="center"/>
          </w:tcPr>
          <w:p w14:paraId="24E35AED" w14:textId="77777777" w:rsidR="005D7F2E" w:rsidRPr="00EA7F71" w:rsidRDefault="00383C9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Değerlendirilen</w:t>
            </w:r>
            <w:r w:rsidR="005D7F2E" w:rsidRPr="00EA7F71">
              <w:rPr>
                <w:rFonts w:ascii="Times New Roman" w:hAnsi="Times New Roman"/>
                <w:sz w:val="24"/>
                <w:szCs w:val="24"/>
              </w:rPr>
              <w:t xml:space="preserve"> Birim</w:t>
            </w:r>
          </w:p>
        </w:tc>
        <w:tc>
          <w:tcPr>
            <w:tcW w:w="250" w:type="dxa"/>
            <w:gridSpan w:val="2"/>
            <w:vAlign w:val="center"/>
          </w:tcPr>
          <w:p w14:paraId="4123EC59" w14:textId="77777777" w:rsidR="005D7F2E" w:rsidRPr="00EA7F71" w:rsidRDefault="005D7F2E" w:rsidP="005D7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F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8" w:type="dxa"/>
            <w:gridSpan w:val="7"/>
            <w:vAlign w:val="center"/>
          </w:tcPr>
          <w:p w14:paraId="1A2ED94B" w14:textId="77777777" w:rsidR="005D7F2E" w:rsidRPr="00EA7F71" w:rsidRDefault="00BC0ABF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Öğrenci İşleri</w:t>
            </w:r>
            <w:r w:rsidR="00103742" w:rsidRPr="00EA7F71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</w:tc>
      </w:tr>
      <w:tr w:rsidR="005D7F2E" w:rsidRPr="00EA7F71" w14:paraId="7D7B0D63" w14:textId="77777777" w:rsidTr="00CB31FA">
        <w:trPr>
          <w:trHeight w:val="534"/>
        </w:trPr>
        <w:tc>
          <w:tcPr>
            <w:tcW w:w="3158" w:type="dxa"/>
            <w:gridSpan w:val="3"/>
            <w:vAlign w:val="center"/>
          </w:tcPr>
          <w:p w14:paraId="0C8C3AFA" w14:textId="77777777" w:rsidR="005D7F2E" w:rsidRPr="00EA7F71" w:rsidRDefault="00383C9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Değerlendirme</w:t>
            </w:r>
            <w:r w:rsidR="005D7F2E" w:rsidRPr="00EA7F71">
              <w:rPr>
                <w:rFonts w:ascii="Times New Roman" w:hAnsi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50" w:type="dxa"/>
            <w:gridSpan w:val="2"/>
            <w:vAlign w:val="center"/>
          </w:tcPr>
          <w:p w14:paraId="7ABF455C" w14:textId="77777777" w:rsidR="005D7F2E" w:rsidRPr="00EA7F71" w:rsidRDefault="005D7F2E" w:rsidP="005D7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F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8" w:type="dxa"/>
            <w:gridSpan w:val="7"/>
            <w:vAlign w:val="center"/>
          </w:tcPr>
          <w:p w14:paraId="16D4D1A3" w14:textId="77777777" w:rsidR="005D7F2E" w:rsidRPr="00EA7F71" w:rsidRDefault="00BC0ABF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</w:tr>
      <w:tr w:rsidR="005D7F2E" w:rsidRPr="00EA7F71" w14:paraId="7CF90960" w14:textId="77777777" w:rsidTr="00CB31FA">
        <w:trPr>
          <w:trHeight w:val="534"/>
        </w:trPr>
        <w:tc>
          <w:tcPr>
            <w:tcW w:w="3158" w:type="dxa"/>
            <w:gridSpan w:val="3"/>
            <w:vAlign w:val="center"/>
          </w:tcPr>
          <w:p w14:paraId="74BD917D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Süreç Tanımı</w:t>
            </w:r>
          </w:p>
        </w:tc>
        <w:tc>
          <w:tcPr>
            <w:tcW w:w="250" w:type="dxa"/>
            <w:gridSpan w:val="2"/>
            <w:vAlign w:val="center"/>
          </w:tcPr>
          <w:p w14:paraId="2783526F" w14:textId="77777777" w:rsidR="005D7F2E" w:rsidRPr="00EA7F71" w:rsidRDefault="005D7F2E" w:rsidP="005D7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F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8" w:type="dxa"/>
            <w:gridSpan w:val="7"/>
            <w:vAlign w:val="center"/>
          </w:tcPr>
          <w:p w14:paraId="73FE470F" w14:textId="77777777" w:rsidR="00103742" w:rsidRPr="00EA7F71" w:rsidRDefault="00BC0ABF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İdari ve Destek Hizmetleri Yönetimi</w:t>
            </w:r>
          </w:p>
        </w:tc>
      </w:tr>
      <w:tr w:rsidR="005D7F2E" w:rsidRPr="00EA7F71" w14:paraId="2F82CEEF" w14:textId="77777777" w:rsidTr="00CB31FA">
        <w:trPr>
          <w:trHeight w:val="534"/>
        </w:trPr>
        <w:tc>
          <w:tcPr>
            <w:tcW w:w="3158" w:type="dxa"/>
            <w:gridSpan w:val="3"/>
            <w:tcBorders>
              <w:bottom w:val="single" w:sz="4" w:space="0" w:color="auto"/>
            </w:tcBorders>
            <w:vAlign w:val="center"/>
          </w:tcPr>
          <w:p w14:paraId="78E99CAF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Referans Standart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14:paraId="352CECAC" w14:textId="77777777" w:rsidR="005D7F2E" w:rsidRPr="00EA7F71" w:rsidRDefault="005D7F2E" w:rsidP="005D7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F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8" w:type="dxa"/>
            <w:gridSpan w:val="7"/>
            <w:tcBorders>
              <w:bottom w:val="single" w:sz="4" w:space="0" w:color="auto"/>
            </w:tcBorders>
            <w:vAlign w:val="center"/>
          </w:tcPr>
          <w:p w14:paraId="17804925" w14:textId="77777777" w:rsidR="005D7F2E" w:rsidRPr="00EA7F71" w:rsidRDefault="00103742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ISO 9001: 2015</w:t>
            </w:r>
          </w:p>
        </w:tc>
      </w:tr>
      <w:tr w:rsidR="005D7F2E" w:rsidRPr="00EA7F71" w14:paraId="43E8AD50" w14:textId="77777777" w:rsidTr="0015342E">
        <w:trPr>
          <w:trHeight w:val="291"/>
        </w:trPr>
        <w:tc>
          <w:tcPr>
            <w:tcW w:w="9926" w:type="dxa"/>
            <w:gridSpan w:val="12"/>
            <w:tcBorders>
              <w:bottom w:val="nil"/>
            </w:tcBorders>
            <w:vAlign w:val="center"/>
          </w:tcPr>
          <w:p w14:paraId="48496D08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Görüşler / Tavsiyeler</w:t>
            </w:r>
          </w:p>
        </w:tc>
      </w:tr>
      <w:tr w:rsidR="005D7F2E" w:rsidRPr="00EA7F71" w14:paraId="755107E2" w14:textId="77777777" w:rsidTr="0015342E">
        <w:trPr>
          <w:trHeight w:val="4967"/>
        </w:trPr>
        <w:tc>
          <w:tcPr>
            <w:tcW w:w="9926" w:type="dxa"/>
            <w:gridSpan w:val="12"/>
            <w:tcBorders>
              <w:top w:val="nil"/>
              <w:bottom w:val="single" w:sz="4" w:space="0" w:color="auto"/>
            </w:tcBorders>
          </w:tcPr>
          <w:p w14:paraId="504DB4FF" w14:textId="77777777" w:rsidR="005D7F2E" w:rsidRPr="00EA7F71" w:rsidRDefault="005D7F2E" w:rsidP="005D7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2579CC" w14:textId="77777777" w:rsidR="00346171" w:rsidRPr="00EA7F71" w:rsidRDefault="00346171" w:rsidP="00283EC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TS EN ISO 9001:2015 Standardının 9.2 İç Tetkik Maddesi'nin bir gereği olarak; Birimin, Kalite Yönetim Sisteminin şartlarına ve bu standardın şartlarına uygunluğunun sağlanması ve etkili olarak uygulandığı ve sürekliliğinin sağlandığına yönelik bir </w:t>
            </w:r>
            <w:r w:rsidR="00FB29D3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değerlendirme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yapılmıştır. </w:t>
            </w:r>
          </w:p>
          <w:p w14:paraId="48BE54CF" w14:textId="77777777" w:rsidR="00346171" w:rsidRPr="00EA7F71" w:rsidRDefault="00346171" w:rsidP="0034617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C870E6" w14:textId="77777777" w:rsidR="009958E6" w:rsidRPr="00EA7F71" w:rsidRDefault="00C63AA1" w:rsidP="00C63AA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Değerlendirme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27040B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Daire Başkanlığının Kalite </w:t>
            </w:r>
            <w:r w:rsidR="0027040B" w:rsidRPr="00EA7F71">
              <w:rPr>
                <w:rStyle w:val="il"/>
                <w:rFonts w:ascii="Times New Roman" w:hAnsi="Times New Roman"/>
                <w:color w:val="000000" w:themeColor="text1"/>
                <w:sz w:val="24"/>
                <w:szCs w:val="24"/>
              </w:rPr>
              <w:t>Yönetim</w:t>
            </w:r>
            <w:r w:rsidR="0027040B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Sistemlerinin Değerlendirmesi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A7F71">
              <w:rPr>
                <w:rStyle w:val="il"/>
                <w:rFonts w:ascii="Times New Roman" w:hAnsi="Times New Roman"/>
                <w:color w:val="000000" w:themeColor="text1"/>
                <w:sz w:val="24"/>
                <w:szCs w:val="24"/>
              </w:rPr>
              <w:t>Kalite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7F71">
              <w:rPr>
                <w:rStyle w:val="il"/>
                <w:rFonts w:ascii="Times New Roman" w:hAnsi="Times New Roman"/>
                <w:color w:val="000000" w:themeColor="text1"/>
                <w:sz w:val="24"/>
                <w:szCs w:val="24"/>
              </w:rPr>
              <w:t>Yönetim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Koordinatörlüğünün belirlediği takvime ve plana göre yılda iki kez, Kurumsal Dış Değerlendirme ve Akreditasyon Ölçütleri (KDDAÖ) ve ISO 9001:2015 </w:t>
            </w:r>
            <w:r w:rsidRPr="00EA7F71">
              <w:rPr>
                <w:rStyle w:val="il"/>
                <w:rFonts w:ascii="Times New Roman" w:hAnsi="Times New Roman"/>
                <w:color w:val="000000" w:themeColor="text1"/>
                <w:sz w:val="24"/>
                <w:szCs w:val="24"/>
              </w:rPr>
              <w:t>Kalite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7F71">
              <w:rPr>
                <w:rStyle w:val="il"/>
                <w:rFonts w:ascii="Times New Roman" w:hAnsi="Times New Roman"/>
                <w:color w:val="000000" w:themeColor="text1"/>
                <w:sz w:val="24"/>
                <w:szCs w:val="24"/>
              </w:rPr>
              <w:t>Yönetim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2064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Standardın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Ölçütlerine göre yapılmak</w:t>
            </w:r>
            <w:r w:rsidR="00BC0ABF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tadır. Birime </w:t>
            </w:r>
            <w:proofErr w:type="gramStart"/>
            <w:r w:rsidR="00BC0ABF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ait  2021</w:t>
            </w:r>
            <w:proofErr w:type="gramEnd"/>
            <w:r w:rsidR="00BC0ABF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yılı birinci değerlendirmesi yüz yüze</w:t>
            </w:r>
            <w:r w:rsid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yapılmıştır.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040B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Ayrıca BYBS ve WEB sayfası </w:t>
            </w:r>
            <w:r w:rsidR="004F5E21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ürerinden</w:t>
            </w:r>
            <w:r w:rsidR="0027040B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dokümantasyon Kontrolü, - Kalite Politikası, - Misyon/Vizyon, - Stratejik Plan/Amaç/Hedef/Gerçekleşmeler, - Süreç Şemaları/ Gerçekleşmeler, - Risk Değerlendirme Tabloları, - Kalite Faaliyet Planı /Gerçekleşmeler, - Performans Planı/Gerçekleşmeler, - Organizasyon Şeması - Görev Tanımları- İş planları, - Uygun olmayan ürün/hizmetler, - Düzeltici Faaliyetler, - Diğer Kalite Yönet</w:t>
            </w:r>
            <w:r w:rsid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 Sistem Şartlarını incelenmiştir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C76B5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A01061" w14:textId="77777777" w:rsidR="002D04FF" w:rsidRPr="00EA7F71" w:rsidRDefault="002D04FF" w:rsidP="0034617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A13780" w14:textId="58356AC5" w:rsidR="00103036" w:rsidRDefault="00B45E3D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BYBS ve Web sayfası üzerinden yapılan </w:t>
            </w:r>
            <w:r w:rsidR="00020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değerlendirmede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birimin süreç ve faaliyetlerini Kalite Yönetim Sistemine uygun olarak yürütüp yürütmediği ve faaliyetlerin güncelliği ü</w:t>
            </w:r>
            <w:r w:rsidR="00651209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</w:t>
            </w:r>
            <w:r w:rsidR="00736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rinden değerlendirme </w:t>
            </w:r>
            <w:bookmarkStart w:id="0" w:name="_GoBack"/>
            <w:bookmarkEnd w:id="0"/>
            <w:r w:rsidR="00AF0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yapılmış</w:t>
            </w:r>
            <w:r w:rsidR="00736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birimde dokümantasyon sürecinin standartlara uygun bir şekilde yapıldığı, yönetim sistemi gereği süreçlerin ve faaliyetlerin </w:t>
            </w:r>
            <w:r w:rsidR="00020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tanımlandığı görülmüştür. Birim, 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Kalite Yönetim Sistemi dokümanlarını </w:t>
            </w:r>
            <w:proofErr w:type="spellStart"/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BYBS’ne</w:t>
            </w:r>
            <w:proofErr w:type="spellEnd"/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entegre</w:t>
            </w:r>
            <w:proofErr w:type="gramEnd"/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etmiş ve sistemi aktif olarak kullanmaktadır</w:t>
            </w:r>
            <w:r w:rsidR="00651209"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20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Ayrıca Birim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="00020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yılında gerçekleşen iç değerlendirmede tespit edilen bulgulara yönelik iyile</w:t>
            </w:r>
            <w:r w:rsidR="00736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ştirme çalışmalarını yaptığı da bulgular ar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736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sındadır</w:t>
            </w:r>
            <w:r w:rsidR="00020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ADAF04F" w14:textId="77777777" w:rsidR="00020BD4" w:rsidRPr="00EA7F71" w:rsidRDefault="00020BD4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41D320" w14:textId="77777777" w:rsidR="00103036" w:rsidRPr="00EA7F71" w:rsidRDefault="00103036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4D56F5" w14:textId="77777777" w:rsidR="00103036" w:rsidRPr="00EA7F71" w:rsidRDefault="00103036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0DB0CB" w14:textId="77777777" w:rsidR="00651209" w:rsidRPr="00EA7F71" w:rsidRDefault="00651209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445A01" w14:textId="77777777" w:rsidR="00377C9C" w:rsidRPr="00EA7F71" w:rsidRDefault="00377C9C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3D8E64" w14:textId="77777777" w:rsidR="00377C9C" w:rsidRPr="00EA7F71" w:rsidRDefault="00377C9C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8C4461" w14:textId="77777777" w:rsidR="00377C9C" w:rsidRPr="00EA7F71" w:rsidRDefault="00377C9C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2823F8" w14:textId="77777777" w:rsidR="00377C9C" w:rsidRPr="00EA7F71" w:rsidRDefault="00377C9C" w:rsidP="0065120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F895B1" w14:textId="77777777" w:rsidR="00A57848" w:rsidRDefault="00EA7F71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İyileştirilecek Alanlar</w:t>
            </w:r>
            <w:r w:rsidRPr="00EA7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A57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9394C6" w14:textId="77777777" w:rsidR="00736B21" w:rsidRDefault="00A57848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-Birim Faaliyet planında yer alan görev tanımının mecburi kıldığı faaliyetler </w:t>
            </w:r>
            <w:proofErr w:type="spellStart"/>
            <w:r w:rsidR="00736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örn</w:t>
            </w:r>
            <w:proofErr w:type="spellEnd"/>
            <w:r w:rsidR="00736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.(</w:t>
            </w:r>
            <w:r w:rsidR="00736B21" w:rsidRPr="00DA08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Akademik Takvimin haz</w:t>
            </w:r>
            <w:r w:rsidR="00736B21" w:rsidRPr="00DA087F">
              <w:rPr>
                <w:rFonts w:ascii="Times New Roman" w:hAnsi="Times New Roman" w:hint="eastAsia"/>
                <w:color w:val="333333"/>
                <w:sz w:val="24"/>
                <w:szCs w:val="24"/>
                <w:shd w:val="clear" w:color="auto" w:fill="FFFFFF"/>
              </w:rPr>
              <w:t>ı</w:t>
            </w:r>
            <w:r w:rsidR="00736B21" w:rsidRPr="00DA08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rlanarak Senatoya gönderilmesi… </w:t>
            </w:r>
            <w:proofErr w:type="gramStart"/>
            <w:r w:rsidR="00736B21" w:rsidRPr="00DA08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gibi</w:t>
            </w:r>
            <w:proofErr w:type="gramEnd"/>
            <w:r w:rsidR="00736B21" w:rsidRPr="00DA087F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36B21">
              <w:rPr>
                <w:rFonts w:ascii="Helvetica" w:hAnsi="Helvetica"/>
                <w:color w:val="333333"/>
                <w:sz w:val="2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dışında, hizmet kalitesini artıracak faaliyetlerin olması hizmet alanına değer katacaktır.</w:t>
            </w:r>
          </w:p>
          <w:p w14:paraId="04BF31DF" w14:textId="77777777" w:rsidR="00A57848" w:rsidRDefault="00A57848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Sürekli İyileştirme planının ve gerçekleşen iyileştirmelerin sistemde görünürlüğünün sağlanması gerekmektedir.</w:t>
            </w:r>
          </w:p>
          <w:p w14:paraId="35E8E57E" w14:textId="77777777" w:rsidR="00A57848" w:rsidRDefault="00A57848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Birime yeni başlayan personelin Üniversite Kalite Yönetim Sisteminden ve birimde yürütülen kalite çalışmalarından haberdar edilmesiyle birlikte konu hakkında çalışmalara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dahil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edilmesinde fayda görülmektedir.</w:t>
            </w:r>
          </w:p>
          <w:p w14:paraId="42B8F66E" w14:textId="1C2B405E" w:rsidR="00A57848" w:rsidRDefault="00EB0E79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57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Birim görev tanımı gereği öğr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enci odaklı çalı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 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yürütmektedir. Bu nedenle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Turuncu Bayrak almaya hak kazanmış üniversitemize bu süreçte katkı 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sağlamak amacıyla</w:t>
            </w:r>
            <w:r w:rsidR="00A57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Engelli Birim Koordinatörlüğü ile iş birliğinde olması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nın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 bu konuda faaliyet planlaması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nın sürece katkı </w:t>
            </w:r>
            <w:proofErr w:type="gramStart"/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sunacağı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düşünülmektedir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C863A47" w14:textId="13FF001D" w:rsidR="00FB10FF" w:rsidRPr="00DA087F" w:rsidRDefault="00FB10FF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Birimin Öğrenci Bilgi Sistemi modülünün koordinasyonunda ve öğrenci hizmetlerinde önemli yetki aklanları olduğundan yola çıkılarak mezun takip sistemi konusunda</w:t>
            </w:r>
            <w:r w:rsidR="004F7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Kariyer Planlama</w:t>
            </w:r>
            <w:r w:rsidR="004F7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Uygulama ve Araştırma Merkezi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ile iş birliği içinde olması YOKAK Kurumsal Geri Bildirim Raporunda da dikkat çekilen “Mezun Takip sisteminin etkin olarak kullanılması ve yaygınlaştırılması </w:t>
            </w:r>
            <w:r w:rsidR="004F7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konusunda fayda sağlayacağı düşünülmektedir.</w:t>
            </w:r>
          </w:p>
          <w:p w14:paraId="4CD2A3C4" w14:textId="77777777" w:rsidR="00886CFF" w:rsidRDefault="00EB0E79" w:rsidP="00886CF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-Web sayfasının güncel tutulması birimin hizmetlerine </w:t>
            </w:r>
            <w:r w:rsidR="00886C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doğru bilgiye </w:t>
            </w:r>
            <w:r w:rsidR="00886C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ulaşmada kolaylık sağlayacaktır.</w:t>
            </w:r>
          </w:p>
          <w:p w14:paraId="47E16CD2" w14:textId="42511277" w:rsidR="004F660D" w:rsidRDefault="004F660D" w:rsidP="00886CF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İnsan kaynakları yönetimi gereği Personel Görev Yetkileri Formu (FR-447) kullanılması ve buna göre</w:t>
            </w:r>
            <w:r w:rsidR="009C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hizmetlerin yürütülmesinin sağlanması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</w:t>
            </w:r>
            <w:r w:rsidR="009C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9C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 yükünün eşit dağılmasın</w:t>
            </w:r>
            <w:r w:rsidR="009C7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9C6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 iş verimliliğinin artmasına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katkı sağlayacağı düşünülmektedir.</w:t>
            </w:r>
          </w:p>
          <w:p w14:paraId="2E188D3B" w14:textId="3B3E4189" w:rsidR="0007118D" w:rsidRPr="00886CFF" w:rsidRDefault="00886CFF" w:rsidP="00886CFF">
            <w:pPr>
              <w:spacing w:line="360" w:lineRule="auto"/>
              <w:jc w:val="both"/>
              <w:rPr>
                <w:rStyle w:val="Gl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7118D" w:rsidRPr="00886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Sisteme yüklenen kanıtların </w:t>
            </w:r>
            <w:proofErr w:type="spellStart"/>
            <w:r w:rsidR="0007118D" w:rsidRPr="00886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BYBS’ye</w:t>
            </w:r>
            <w:proofErr w:type="spellEnd"/>
            <w:r w:rsidR="0007118D" w:rsidRPr="00886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7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aktarımında</w:t>
            </w:r>
            <w:r w:rsidR="0007118D" w:rsidRPr="00886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118D" w:rsidRPr="00886CFF">
              <w:rPr>
                <w:rStyle w:val="Gl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KYS-FR-585 Bütünleşik Kalite Yönetim Sistemi Gerçekleştirme “Kanıt Formunun” kullanılması gerekmektedir.</w:t>
            </w:r>
          </w:p>
          <w:p w14:paraId="7EEEDB35" w14:textId="77777777" w:rsidR="00CD31F4" w:rsidRPr="00EA7F71" w:rsidRDefault="00CD31F4" w:rsidP="007B23E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5C8B19" w14:textId="77777777" w:rsidR="005D7F2E" w:rsidRPr="00EA7F71" w:rsidRDefault="005D7F2E" w:rsidP="00EA7F7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7F2E" w:rsidRPr="00EA7F71" w14:paraId="17610C92" w14:textId="77777777" w:rsidTr="0015342E">
        <w:trPr>
          <w:trHeight w:val="377"/>
        </w:trPr>
        <w:tc>
          <w:tcPr>
            <w:tcW w:w="99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6615" w14:textId="77777777" w:rsidR="005D7F2E" w:rsidRPr="00EA7F71" w:rsidRDefault="00383C9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lastRenderedPageBreak/>
              <w:t>Değerlendirme</w:t>
            </w:r>
            <w:r w:rsidR="005D7F2E" w:rsidRPr="00EA7F71">
              <w:rPr>
                <w:rFonts w:ascii="Times New Roman" w:hAnsi="Times New Roman"/>
                <w:sz w:val="24"/>
                <w:szCs w:val="24"/>
              </w:rPr>
              <w:t xml:space="preserve"> sonucunda;</w:t>
            </w:r>
          </w:p>
        </w:tc>
      </w:tr>
      <w:tr w:rsidR="005D7F2E" w:rsidRPr="00EA7F71" w14:paraId="2FEC7C83" w14:textId="77777777" w:rsidTr="00CB31FA">
        <w:trPr>
          <w:trHeight w:val="868"/>
        </w:trPr>
        <w:sdt>
          <w:sdtPr>
            <w:rPr>
              <w:rFonts w:ascii="Times New Roman" w:hAnsi="Times New Roman"/>
              <w:bCs/>
              <w:sz w:val="24"/>
              <w:szCs w:val="24"/>
              <w:highlight w:val="black"/>
            </w:rPr>
            <w:id w:val="-988318414"/>
          </w:sdtPr>
          <w:sdtEndPr/>
          <w:sdtContent>
            <w:tc>
              <w:tcPr>
                <w:tcW w:w="6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2C07D2" w14:textId="77777777" w:rsidR="005D7F2E" w:rsidRPr="00EA7F71" w:rsidRDefault="005D7F2E" w:rsidP="005D7F2E">
                <w:pPr>
                  <w:rPr>
                    <w:rFonts w:ascii="Times New Roman" w:hAnsi="Times New Roman"/>
                    <w:sz w:val="24"/>
                    <w:szCs w:val="24"/>
                    <w:highlight w:val="black"/>
                  </w:rPr>
                </w:pPr>
                <w:r w:rsidRPr="00EA7F71">
                  <w:rPr>
                    <w:rFonts w:ascii="Times New Roman" w:hAnsi="Times New Roman"/>
                    <w:bCs/>
                    <w:sz w:val="24"/>
                    <w:szCs w:val="24"/>
                    <w:highlight w:val="black"/>
                  </w:rPr>
                  <w:sym w:font="Wingdings" w:char="F0A8"/>
                </w:r>
              </w:p>
            </w:tc>
          </w:sdtContent>
        </w:sdt>
        <w:tc>
          <w:tcPr>
            <w:tcW w:w="93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C168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Uygunsuzluk raporu düzenlenmemiştir.</w:t>
            </w:r>
          </w:p>
        </w:tc>
      </w:tr>
      <w:tr w:rsidR="005D7F2E" w:rsidRPr="00EA7F71" w14:paraId="48D65554" w14:textId="77777777" w:rsidTr="00CB31FA">
        <w:trPr>
          <w:trHeight w:val="868"/>
        </w:trPr>
        <w:sdt>
          <w:sdtPr>
            <w:rPr>
              <w:rFonts w:ascii="Times New Roman" w:hAnsi="Times New Roman"/>
              <w:bCs/>
              <w:sz w:val="24"/>
              <w:szCs w:val="24"/>
            </w:rPr>
            <w:id w:val="1405725551"/>
          </w:sdtPr>
          <w:sdtEndPr/>
          <w:sdtContent>
            <w:tc>
              <w:tcPr>
                <w:tcW w:w="6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7188BE" w14:textId="77777777" w:rsidR="005D7F2E" w:rsidRPr="00EA7F71" w:rsidRDefault="005D7F2E" w:rsidP="005D7F2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7F71">
                  <w:rPr>
                    <w:rFonts w:ascii="Times New Roman" w:hAnsi="Times New Roman"/>
                    <w:bCs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93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A660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 xml:space="preserve">Uygunsuzluk raporu düzenlenmiştir. </w:t>
            </w:r>
            <w:proofErr w:type="gramStart"/>
            <w:r w:rsidRPr="00EA7F71">
              <w:rPr>
                <w:rFonts w:ascii="Times New Roman" w:hAnsi="Times New Roman"/>
                <w:sz w:val="24"/>
                <w:szCs w:val="24"/>
              </w:rPr>
              <w:t>...........</w:t>
            </w:r>
            <w:proofErr w:type="gramEnd"/>
            <w:r w:rsidRPr="00EA7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F71">
              <w:rPr>
                <w:rFonts w:ascii="Times New Roman" w:hAnsi="Times New Roman"/>
                <w:sz w:val="24"/>
                <w:szCs w:val="24"/>
              </w:rPr>
              <w:t>adet</w:t>
            </w:r>
            <w:proofErr w:type="gramEnd"/>
            <w:r w:rsidRPr="00EA7F71">
              <w:rPr>
                <w:rFonts w:ascii="Times New Roman" w:hAnsi="Times New Roman"/>
                <w:sz w:val="24"/>
                <w:szCs w:val="24"/>
              </w:rPr>
              <w:t xml:space="preserve"> uygunsuzluk raporu </w:t>
            </w:r>
            <w:r w:rsidR="00383C9E" w:rsidRPr="00EA7F71">
              <w:rPr>
                <w:rFonts w:ascii="Times New Roman" w:hAnsi="Times New Roman"/>
                <w:sz w:val="24"/>
                <w:szCs w:val="24"/>
              </w:rPr>
              <w:t>değerlendirme</w:t>
            </w:r>
            <w:r w:rsidRPr="00EA7F71">
              <w:rPr>
                <w:rFonts w:ascii="Times New Roman" w:hAnsi="Times New Roman"/>
                <w:sz w:val="24"/>
                <w:szCs w:val="24"/>
              </w:rPr>
              <w:t xml:space="preserve"> raporunun ekinde verilmiştir.</w:t>
            </w:r>
          </w:p>
        </w:tc>
      </w:tr>
      <w:tr w:rsidR="005D7F2E" w:rsidRPr="00EA7F71" w14:paraId="56F7657B" w14:textId="77777777" w:rsidTr="00CB31FA">
        <w:trPr>
          <w:trHeight w:val="645"/>
        </w:trPr>
        <w:tc>
          <w:tcPr>
            <w:tcW w:w="3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44C4C" w14:textId="77777777" w:rsidR="005D7F2E" w:rsidRPr="00EA7F71" w:rsidRDefault="00383C9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lastRenderedPageBreak/>
              <w:t>Değerlendiriciler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DA6D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B40C4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Birim Yöneticisi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8FC0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5D7F2E" w:rsidRPr="00EA7F71" w14:paraId="25ECF65E" w14:textId="77777777" w:rsidTr="00CB31FA">
        <w:trPr>
          <w:trHeight w:val="5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FD0A61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841E40" w14:textId="77777777" w:rsidR="005D7F2E" w:rsidRPr="00EA7F71" w:rsidRDefault="00E763E5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>Dilber SARIKAYA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97690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9628B5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4A303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0E7C49" w14:textId="77777777" w:rsidR="005D7F2E" w:rsidRPr="00EA7F71" w:rsidRDefault="00AE57CD" w:rsidP="005D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Fahrettin YÜKSEL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C2E053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24A7E5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49CA91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F2E" w:rsidRPr="00EA7F71" w14:paraId="4819512B" w14:textId="77777777" w:rsidTr="00CB31FA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437E3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D0BABC" w14:textId="77777777" w:rsidR="005D7F2E" w:rsidRPr="00EA7F71" w:rsidRDefault="004C43DF" w:rsidP="005D7F2E">
            <w:pPr>
              <w:rPr>
                <w:rFonts w:ascii="Times New Roman" w:hAnsi="Times New Roman"/>
                <w:sz w:val="24"/>
                <w:szCs w:val="24"/>
              </w:rPr>
            </w:pPr>
            <w:r w:rsidRPr="00EA7F7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EA7F71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EA7F71">
              <w:rPr>
                <w:rFonts w:ascii="Times New Roman" w:hAnsi="Times New Roman"/>
                <w:sz w:val="24"/>
                <w:szCs w:val="24"/>
              </w:rPr>
              <w:t>. Üyesi İSA BAHAT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8BC7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36FDB9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9764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ACDAD4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C876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3E41B7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BE411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F2E" w:rsidRPr="00EA7F71" w14:paraId="0700F1C9" w14:textId="77777777" w:rsidTr="00CB31FA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4BB52B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71DE3C" w14:textId="77777777" w:rsidR="005D7F2E" w:rsidRPr="00EA7F71" w:rsidRDefault="005D7F2E" w:rsidP="000F7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74C55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E83CFC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85CCB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8CE25E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E51F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66C036" w14:textId="77777777" w:rsidR="005D7F2E" w:rsidRPr="00EA7F71" w:rsidRDefault="005D7F2E" w:rsidP="005D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8AB4F" w14:textId="77777777" w:rsidR="005D7F2E" w:rsidRPr="00EA7F71" w:rsidRDefault="005D7F2E" w:rsidP="005D7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857B4" w14:textId="77777777" w:rsidR="0057220C" w:rsidRPr="00EA7F71" w:rsidRDefault="0057220C" w:rsidP="0096601C">
      <w:pPr>
        <w:rPr>
          <w:rFonts w:ascii="Times New Roman" w:hAnsi="Times New Roman"/>
          <w:sz w:val="24"/>
          <w:szCs w:val="24"/>
        </w:rPr>
      </w:pPr>
    </w:p>
    <w:sectPr w:rsidR="0057220C" w:rsidRPr="00EA7F71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3114" w14:textId="77777777" w:rsidR="00AD47AE" w:rsidRDefault="00AD47AE" w:rsidP="00151E02">
      <w:r>
        <w:separator/>
      </w:r>
    </w:p>
  </w:endnote>
  <w:endnote w:type="continuationSeparator" w:id="0">
    <w:p w14:paraId="3269DFD8" w14:textId="77777777" w:rsidR="00AD47AE" w:rsidRDefault="00AD47A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A29D" w14:textId="77777777" w:rsidR="005962E7" w:rsidRPr="00F5271C" w:rsidRDefault="00F5271C" w:rsidP="00F5271C">
    <w:pPr>
      <w:pStyle w:val="AltBilgi"/>
    </w:pPr>
    <w:r w:rsidRPr="00F5271C">
      <w:rPr>
        <w:rFonts w:ascii="Times New Roman" w:hAnsi="Times New Roman"/>
        <w:i/>
        <w:sz w:val="16"/>
        <w:szCs w:val="16"/>
      </w:rPr>
      <w:t xml:space="preserve">(Form No: FR- </w:t>
    </w:r>
    <w:proofErr w:type="gramStart"/>
    <w:r w:rsidRPr="00F5271C">
      <w:rPr>
        <w:rFonts w:ascii="Times New Roman" w:hAnsi="Times New Roman"/>
        <w:i/>
        <w:sz w:val="16"/>
        <w:szCs w:val="16"/>
      </w:rPr>
      <w:t>174 ; Revizyon</w:t>
    </w:r>
    <w:proofErr w:type="gramEnd"/>
    <w:r w:rsidRPr="00F5271C">
      <w:rPr>
        <w:rFonts w:ascii="Times New Roman" w:hAnsi="Times New Roman"/>
        <w:i/>
        <w:sz w:val="16"/>
        <w:szCs w:val="16"/>
      </w:rPr>
      <w:t xml:space="preserve"> Tarihi:10/03/2017; Revizyon No:1)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4DAD" w14:textId="77777777" w:rsidR="00AD47AE" w:rsidRDefault="00AD47AE" w:rsidP="00151E02">
      <w:r>
        <w:separator/>
      </w:r>
    </w:p>
  </w:footnote>
  <w:footnote w:type="continuationSeparator" w:id="0">
    <w:p w14:paraId="0BA9EEBD" w14:textId="77777777" w:rsidR="00AD47AE" w:rsidRDefault="00AD47A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1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276"/>
    </w:tblGrid>
    <w:tr w:rsidR="001C757E" w:rsidRPr="004B29C4" w14:paraId="12D40B94" w14:textId="77777777" w:rsidTr="008B056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5B924C3E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5A8302C" wp14:editId="204CC654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14:paraId="1683DA4A" w14:textId="77777777" w:rsidR="00383C9E" w:rsidRDefault="00FD3E55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 Y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KOORD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NAT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ÜĞÜ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</w:p>
        <w:p w14:paraId="5B5A14B5" w14:textId="77777777" w:rsidR="001C757E" w:rsidRPr="006353B2" w:rsidRDefault="00FD3E55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383C9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DEĞERLENDİRME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RAPORU</w:t>
          </w:r>
        </w:p>
      </w:tc>
      <w:tc>
        <w:tcPr>
          <w:tcW w:w="1276" w:type="dxa"/>
          <w:shd w:val="clear" w:color="auto" w:fill="auto"/>
          <w:vAlign w:val="center"/>
        </w:tcPr>
        <w:p w14:paraId="29D95D1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61CB5F6D" w14:textId="77777777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6BCCDB4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2D05C4B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15916C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E71F92" w14:textId="77777777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5218CCF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1C7BD69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5E3C41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8B47F60" w14:textId="77777777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46B2DCC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56CBEB9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8192BDC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366DFED" w14:textId="77777777" w:rsidTr="008B056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2F87414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14:paraId="72E0B5A8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1A5DEF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5CA96428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A0644"/>
    <w:multiLevelType w:val="hybridMultilevel"/>
    <w:tmpl w:val="18524FE2"/>
    <w:lvl w:ilvl="0" w:tplc="F9C0C3EA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B50"/>
    <w:rsid w:val="00020BD4"/>
    <w:rsid w:val="00025874"/>
    <w:rsid w:val="000368DB"/>
    <w:rsid w:val="00051B6C"/>
    <w:rsid w:val="0005710B"/>
    <w:rsid w:val="00057A15"/>
    <w:rsid w:val="0007118D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0F7F12"/>
    <w:rsid w:val="00103036"/>
    <w:rsid w:val="00103232"/>
    <w:rsid w:val="00103742"/>
    <w:rsid w:val="0010666D"/>
    <w:rsid w:val="00146ED1"/>
    <w:rsid w:val="00151E02"/>
    <w:rsid w:val="0015342E"/>
    <w:rsid w:val="00154E5C"/>
    <w:rsid w:val="0017048E"/>
    <w:rsid w:val="0017200F"/>
    <w:rsid w:val="00181C47"/>
    <w:rsid w:val="001907B2"/>
    <w:rsid w:val="001919AE"/>
    <w:rsid w:val="00197180"/>
    <w:rsid w:val="001C757E"/>
    <w:rsid w:val="001C76B5"/>
    <w:rsid w:val="001C7BEE"/>
    <w:rsid w:val="001D2DA3"/>
    <w:rsid w:val="001D5385"/>
    <w:rsid w:val="001D7DA4"/>
    <w:rsid w:val="002278A2"/>
    <w:rsid w:val="00231028"/>
    <w:rsid w:val="00234C7D"/>
    <w:rsid w:val="00234D19"/>
    <w:rsid w:val="00245472"/>
    <w:rsid w:val="00256D23"/>
    <w:rsid w:val="00265130"/>
    <w:rsid w:val="0027040B"/>
    <w:rsid w:val="002714E7"/>
    <w:rsid w:val="00277AA9"/>
    <w:rsid w:val="00283ECD"/>
    <w:rsid w:val="00293FE8"/>
    <w:rsid w:val="002A0B19"/>
    <w:rsid w:val="002A16C7"/>
    <w:rsid w:val="002A55D3"/>
    <w:rsid w:val="002B4313"/>
    <w:rsid w:val="002B5D4B"/>
    <w:rsid w:val="002C1651"/>
    <w:rsid w:val="002C1C75"/>
    <w:rsid w:val="002D04FF"/>
    <w:rsid w:val="002E2B65"/>
    <w:rsid w:val="00306984"/>
    <w:rsid w:val="00317E3D"/>
    <w:rsid w:val="00320C9A"/>
    <w:rsid w:val="00335A8D"/>
    <w:rsid w:val="00346171"/>
    <w:rsid w:val="00363EDC"/>
    <w:rsid w:val="00377C9C"/>
    <w:rsid w:val="00383C9E"/>
    <w:rsid w:val="003978EB"/>
    <w:rsid w:val="00397909"/>
    <w:rsid w:val="003B1E80"/>
    <w:rsid w:val="003D1441"/>
    <w:rsid w:val="0040388F"/>
    <w:rsid w:val="00411739"/>
    <w:rsid w:val="0044085D"/>
    <w:rsid w:val="00460D18"/>
    <w:rsid w:val="0046148B"/>
    <w:rsid w:val="00462162"/>
    <w:rsid w:val="004A7969"/>
    <w:rsid w:val="004B09A0"/>
    <w:rsid w:val="004B29C4"/>
    <w:rsid w:val="004C43DF"/>
    <w:rsid w:val="004D55AB"/>
    <w:rsid w:val="004F5E21"/>
    <w:rsid w:val="004F660D"/>
    <w:rsid w:val="004F7BF8"/>
    <w:rsid w:val="0051628C"/>
    <w:rsid w:val="00525256"/>
    <w:rsid w:val="00525A21"/>
    <w:rsid w:val="0052765A"/>
    <w:rsid w:val="00530E1A"/>
    <w:rsid w:val="00537F3A"/>
    <w:rsid w:val="00541372"/>
    <w:rsid w:val="005426F7"/>
    <w:rsid w:val="00545BB1"/>
    <w:rsid w:val="00552479"/>
    <w:rsid w:val="00561ABE"/>
    <w:rsid w:val="0057220C"/>
    <w:rsid w:val="0058289A"/>
    <w:rsid w:val="005962E7"/>
    <w:rsid w:val="005B274F"/>
    <w:rsid w:val="005C60E8"/>
    <w:rsid w:val="005D47B0"/>
    <w:rsid w:val="005D7F2E"/>
    <w:rsid w:val="005F46EF"/>
    <w:rsid w:val="005F49A2"/>
    <w:rsid w:val="00621FAC"/>
    <w:rsid w:val="00623F76"/>
    <w:rsid w:val="0063195E"/>
    <w:rsid w:val="006353B2"/>
    <w:rsid w:val="00642562"/>
    <w:rsid w:val="00651209"/>
    <w:rsid w:val="006657D9"/>
    <w:rsid w:val="00666341"/>
    <w:rsid w:val="00681E2D"/>
    <w:rsid w:val="006859A4"/>
    <w:rsid w:val="00690393"/>
    <w:rsid w:val="006963FE"/>
    <w:rsid w:val="006C38AD"/>
    <w:rsid w:val="006C5D5C"/>
    <w:rsid w:val="006D5FE9"/>
    <w:rsid w:val="006D6497"/>
    <w:rsid w:val="006D70DE"/>
    <w:rsid w:val="006E6916"/>
    <w:rsid w:val="006F12E1"/>
    <w:rsid w:val="00736B21"/>
    <w:rsid w:val="00751041"/>
    <w:rsid w:val="007809CC"/>
    <w:rsid w:val="0078385B"/>
    <w:rsid w:val="007A7B4D"/>
    <w:rsid w:val="007B23E5"/>
    <w:rsid w:val="007B4279"/>
    <w:rsid w:val="007B6F03"/>
    <w:rsid w:val="007C493C"/>
    <w:rsid w:val="007D6E8E"/>
    <w:rsid w:val="007E0031"/>
    <w:rsid w:val="007E2053"/>
    <w:rsid w:val="007E4BE1"/>
    <w:rsid w:val="007E55EA"/>
    <w:rsid w:val="007E784D"/>
    <w:rsid w:val="00800022"/>
    <w:rsid w:val="00810FA5"/>
    <w:rsid w:val="00821B50"/>
    <w:rsid w:val="0082419D"/>
    <w:rsid w:val="00824B46"/>
    <w:rsid w:val="0084101A"/>
    <w:rsid w:val="008454FA"/>
    <w:rsid w:val="00847E67"/>
    <w:rsid w:val="00853FED"/>
    <w:rsid w:val="00856FE6"/>
    <w:rsid w:val="00864C27"/>
    <w:rsid w:val="00865427"/>
    <w:rsid w:val="00877016"/>
    <w:rsid w:val="00886CFF"/>
    <w:rsid w:val="00891872"/>
    <w:rsid w:val="008A3C41"/>
    <w:rsid w:val="008B056C"/>
    <w:rsid w:val="008C0130"/>
    <w:rsid w:val="008D511E"/>
    <w:rsid w:val="008E2B67"/>
    <w:rsid w:val="0090717E"/>
    <w:rsid w:val="00913956"/>
    <w:rsid w:val="00926567"/>
    <w:rsid w:val="00935B2B"/>
    <w:rsid w:val="00957C82"/>
    <w:rsid w:val="0096601C"/>
    <w:rsid w:val="00966363"/>
    <w:rsid w:val="00967405"/>
    <w:rsid w:val="0097406E"/>
    <w:rsid w:val="00991329"/>
    <w:rsid w:val="00991F1D"/>
    <w:rsid w:val="009958E6"/>
    <w:rsid w:val="009A0FF3"/>
    <w:rsid w:val="009A2DEA"/>
    <w:rsid w:val="009B1AF8"/>
    <w:rsid w:val="009C6D28"/>
    <w:rsid w:val="009C7091"/>
    <w:rsid w:val="009E1C75"/>
    <w:rsid w:val="009E28EE"/>
    <w:rsid w:val="009E330C"/>
    <w:rsid w:val="009E4C12"/>
    <w:rsid w:val="009E6439"/>
    <w:rsid w:val="009F64E6"/>
    <w:rsid w:val="00A02B3D"/>
    <w:rsid w:val="00A11D1C"/>
    <w:rsid w:val="00A15DAE"/>
    <w:rsid w:val="00A22E0A"/>
    <w:rsid w:val="00A331FE"/>
    <w:rsid w:val="00A43DFF"/>
    <w:rsid w:val="00A4547A"/>
    <w:rsid w:val="00A46794"/>
    <w:rsid w:val="00A51B1C"/>
    <w:rsid w:val="00A53A80"/>
    <w:rsid w:val="00A53EAD"/>
    <w:rsid w:val="00A562C5"/>
    <w:rsid w:val="00A57848"/>
    <w:rsid w:val="00A6252B"/>
    <w:rsid w:val="00A632E7"/>
    <w:rsid w:val="00A774B4"/>
    <w:rsid w:val="00A9272F"/>
    <w:rsid w:val="00A94E35"/>
    <w:rsid w:val="00AB1C69"/>
    <w:rsid w:val="00AB7E9E"/>
    <w:rsid w:val="00AC29C4"/>
    <w:rsid w:val="00AC32F2"/>
    <w:rsid w:val="00AC3F0A"/>
    <w:rsid w:val="00AD3691"/>
    <w:rsid w:val="00AD4092"/>
    <w:rsid w:val="00AD47AE"/>
    <w:rsid w:val="00AD6B4C"/>
    <w:rsid w:val="00AE4B34"/>
    <w:rsid w:val="00AE57CD"/>
    <w:rsid w:val="00AE62FA"/>
    <w:rsid w:val="00AF0224"/>
    <w:rsid w:val="00AF7848"/>
    <w:rsid w:val="00B45E3D"/>
    <w:rsid w:val="00B514B8"/>
    <w:rsid w:val="00B60FD1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0ABF"/>
    <w:rsid w:val="00C01B48"/>
    <w:rsid w:val="00C01DEF"/>
    <w:rsid w:val="00C308F8"/>
    <w:rsid w:val="00C34E1C"/>
    <w:rsid w:val="00C4679D"/>
    <w:rsid w:val="00C61201"/>
    <w:rsid w:val="00C63AA1"/>
    <w:rsid w:val="00C67263"/>
    <w:rsid w:val="00C7702E"/>
    <w:rsid w:val="00C821F5"/>
    <w:rsid w:val="00CB2C1C"/>
    <w:rsid w:val="00CB2E4D"/>
    <w:rsid w:val="00CB31FA"/>
    <w:rsid w:val="00CC11F1"/>
    <w:rsid w:val="00CD31F4"/>
    <w:rsid w:val="00D07FF8"/>
    <w:rsid w:val="00D30808"/>
    <w:rsid w:val="00D320AB"/>
    <w:rsid w:val="00D455A7"/>
    <w:rsid w:val="00D477E0"/>
    <w:rsid w:val="00D62D18"/>
    <w:rsid w:val="00D63423"/>
    <w:rsid w:val="00D8020F"/>
    <w:rsid w:val="00D838E5"/>
    <w:rsid w:val="00D83A45"/>
    <w:rsid w:val="00D84E12"/>
    <w:rsid w:val="00D86EFD"/>
    <w:rsid w:val="00DA087F"/>
    <w:rsid w:val="00DB5492"/>
    <w:rsid w:val="00DB7EF9"/>
    <w:rsid w:val="00DD78B7"/>
    <w:rsid w:val="00DF5632"/>
    <w:rsid w:val="00E02F0B"/>
    <w:rsid w:val="00E04BEC"/>
    <w:rsid w:val="00E33DAA"/>
    <w:rsid w:val="00E465C6"/>
    <w:rsid w:val="00E65A19"/>
    <w:rsid w:val="00E67E88"/>
    <w:rsid w:val="00E763E5"/>
    <w:rsid w:val="00EA7F71"/>
    <w:rsid w:val="00EB0E79"/>
    <w:rsid w:val="00EB2064"/>
    <w:rsid w:val="00ED4857"/>
    <w:rsid w:val="00EE6110"/>
    <w:rsid w:val="00EF0029"/>
    <w:rsid w:val="00F01B7D"/>
    <w:rsid w:val="00F125D9"/>
    <w:rsid w:val="00F246C8"/>
    <w:rsid w:val="00F33C6B"/>
    <w:rsid w:val="00F34118"/>
    <w:rsid w:val="00F4037A"/>
    <w:rsid w:val="00F5271C"/>
    <w:rsid w:val="00F80FD0"/>
    <w:rsid w:val="00F82FD3"/>
    <w:rsid w:val="00F9369C"/>
    <w:rsid w:val="00F95976"/>
    <w:rsid w:val="00FA5115"/>
    <w:rsid w:val="00FA6373"/>
    <w:rsid w:val="00FB10FF"/>
    <w:rsid w:val="00FB129C"/>
    <w:rsid w:val="00FB29D3"/>
    <w:rsid w:val="00FD3E55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D4AA"/>
  <w15:docId w15:val="{29C2A0C0-AD02-467A-88F0-5766013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il">
    <w:name w:val="il"/>
    <w:basedOn w:val="VarsaylanParagrafYazTipi"/>
    <w:rsid w:val="00C63AA1"/>
  </w:style>
  <w:style w:type="paragraph" w:styleId="ListeParagraf">
    <w:name w:val="List Paragraph"/>
    <w:basedOn w:val="Normal"/>
    <w:uiPriority w:val="34"/>
    <w:qFormat/>
    <w:rsid w:val="0007118D"/>
    <w:pPr>
      <w:snapToGrid w:val="0"/>
      <w:ind w:left="720"/>
      <w:contextualSpacing/>
    </w:pPr>
    <w:rPr>
      <w:snapToGrid/>
    </w:rPr>
  </w:style>
  <w:style w:type="character" w:styleId="Gl">
    <w:name w:val="Strong"/>
    <w:basedOn w:val="VarsaylanParagrafYazTipi"/>
    <w:uiPriority w:val="22"/>
    <w:qFormat/>
    <w:rsid w:val="00071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BD5C-82AC-4098-9F74-66BC3A0C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Dilber SARIKAYA</cp:lastModifiedBy>
  <cp:revision>3</cp:revision>
  <cp:lastPrinted>2017-03-20T13:28:00Z</cp:lastPrinted>
  <dcterms:created xsi:type="dcterms:W3CDTF">2021-08-09T06:44:00Z</dcterms:created>
  <dcterms:modified xsi:type="dcterms:W3CDTF">2021-08-09T09:47:00Z</dcterms:modified>
</cp:coreProperties>
</file>