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b/>
          <w:bCs/>
          <w:color w:val="212529"/>
          <w:sz w:val="24"/>
          <w:szCs w:val="24"/>
          <w:lang w:eastAsia="tr-TR"/>
        </w:rPr>
        <w:t>Ödünç/ İade Kuralları</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Kırşehir Ahi Evran Üniversitesi öğretim elemanları, öğrencileri ve idari personeli kimlik göstererek kütüphaneden yararlanabilir ve kaynak ödünç alabilirler.</w:t>
      </w:r>
    </w:p>
    <w:p w:rsidR="00A00045" w:rsidRPr="00A00045" w:rsidRDefault="00A00045" w:rsidP="00A0004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Öğretim üyeleri ve öğretim üye yardımcıları bir aylık süreyle 10,</w:t>
      </w:r>
    </w:p>
    <w:p w:rsidR="00A00045" w:rsidRPr="00A00045" w:rsidRDefault="00A00045" w:rsidP="00A0004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 xml:space="preserve">Öğrenciler (uluslararası anlaşmalarla gelenler </w:t>
      </w:r>
      <w:proofErr w:type="gramStart"/>
      <w:r w:rsidRPr="00A00045">
        <w:rPr>
          <w:rFonts w:ascii="Arial" w:eastAsia="Times New Roman" w:hAnsi="Arial" w:cs="Arial"/>
          <w:color w:val="212529"/>
          <w:sz w:val="24"/>
          <w:szCs w:val="24"/>
          <w:lang w:eastAsia="tr-TR"/>
        </w:rPr>
        <w:t>dahil</w:t>
      </w:r>
      <w:proofErr w:type="gramEnd"/>
      <w:r w:rsidRPr="00A00045">
        <w:rPr>
          <w:rFonts w:ascii="Arial" w:eastAsia="Times New Roman" w:hAnsi="Arial" w:cs="Arial"/>
          <w:color w:val="212529"/>
          <w:sz w:val="24"/>
          <w:szCs w:val="24"/>
          <w:lang w:eastAsia="tr-TR"/>
        </w:rPr>
        <w:t>) 20 günlük süreyle 6,</w:t>
      </w:r>
    </w:p>
    <w:p w:rsidR="00A00045" w:rsidRPr="00A00045" w:rsidRDefault="00A00045" w:rsidP="00A0004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Üniversitemiz idari personeli 20 günlük süreyle 3,</w:t>
      </w:r>
    </w:p>
    <w:p w:rsidR="00A00045" w:rsidRPr="00A00045" w:rsidRDefault="00A00045" w:rsidP="00A0004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Üniversitemizde sözleşmeli veya geçici görevli bulunan akademik personel ile Ahi Evran Üniversitesi’nden emekli akademik personel 20 günlük süreyle 6 bilgi kaynağı ödünç alabilirler.</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Bu sürelerin yetersiz olması halinde, sürenin dolmasından önce ilgili kütüphaneye başvurularak rezerve yapılmamış ise 2 defayı aşmamak üzere ek süre talebinde bulunulabilir. Referans kaynakları, süreli yayınlar, rezerve kitaplar, atlas, harita, slayt, müzik notaları, tezler, yazma ve nadir eserler ödünç verilemez.</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b/>
          <w:bCs/>
          <w:color w:val="212529"/>
          <w:sz w:val="24"/>
          <w:szCs w:val="24"/>
          <w:lang w:eastAsia="tr-TR"/>
        </w:rPr>
        <w:t>Gecikme ve Kayıp</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Kütüphane, herhangi bir kaynağı ödünç alan ve zamanında iade etmeyen kullanıcıları </w:t>
      </w:r>
      <w:proofErr w:type="spellStart"/>
      <w:r w:rsidRPr="00A00045">
        <w:rPr>
          <w:rFonts w:ascii="Arial" w:eastAsia="Times New Roman" w:hAnsi="Arial" w:cs="Arial"/>
          <w:b/>
          <w:bCs/>
          <w:color w:val="212529"/>
          <w:sz w:val="24"/>
          <w:szCs w:val="24"/>
          <w:lang w:eastAsia="tr-TR"/>
        </w:rPr>
        <w:t>sms</w:t>
      </w:r>
      <w:proofErr w:type="spellEnd"/>
      <w:r w:rsidRPr="00A00045">
        <w:rPr>
          <w:rFonts w:ascii="Arial" w:eastAsia="Times New Roman" w:hAnsi="Arial" w:cs="Arial"/>
          <w:color w:val="212529"/>
          <w:sz w:val="24"/>
          <w:szCs w:val="24"/>
          <w:lang w:eastAsia="tr-TR"/>
        </w:rPr>
        <w:t> ile uyarır. Ancak, çeşitli nedenlerle (iletişim bilgilerinin güncel olmayışı vb.) hatırlatma ya da uyarı mesajlarının ulaşmadığı durumlarda, geciken kaynaklardan kullanıcı sorumludur.</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Kullanıcılar ödünç aldıkları kaynakları </w:t>
      </w:r>
      <w:r w:rsidRPr="00A00045">
        <w:rPr>
          <w:rFonts w:ascii="Arial" w:eastAsia="Times New Roman" w:hAnsi="Arial" w:cs="Arial"/>
          <w:b/>
          <w:bCs/>
          <w:color w:val="212529"/>
          <w:sz w:val="24"/>
          <w:szCs w:val="24"/>
          <w:lang w:eastAsia="tr-TR"/>
        </w:rPr>
        <w:t>iyi kullanmakla ve belirtilen tarihte iade</w:t>
      </w:r>
      <w:r w:rsidRPr="00A00045">
        <w:rPr>
          <w:rFonts w:ascii="Arial" w:eastAsia="Times New Roman" w:hAnsi="Arial" w:cs="Arial"/>
          <w:color w:val="212529"/>
          <w:sz w:val="24"/>
          <w:szCs w:val="24"/>
          <w:lang w:eastAsia="tr-TR"/>
        </w:rPr>
        <w:t xml:space="preserve"> etmekle yükümlüdürler. Kütüphane yönetimi gerekli gördüğü takdirde, ödünç verme süresi dolmadan yayının iadesini isteyebilir. Zamanında iade edilmeyen ve süresi uzatılmayan kütüphane kaynakları için ilgililere, Daire Başkanlığının önerisiyle Danışma Kurulu tarafından limit aşımında belirlenen miktarda para cezası uygulanır. Bu ceza ve limit Danışma Kurulu onayıyla her yıl yeniden belirlenir. Üniversite </w:t>
      </w:r>
      <w:proofErr w:type="gramStart"/>
      <w:r w:rsidRPr="00A00045">
        <w:rPr>
          <w:rFonts w:ascii="Arial" w:eastAsia="Times New Roman" w:hAnsi="Arial" w:cs="Arial"/>
          <w:color w:val="212529"/>
          <w:sz w:val="24"/>
          <w:szCs w:val="24"/>
          <w:lang w:eastAsia="tr-TR"/>
        </w:rPr>
        <w:t>personeline</w:t>
      </w:r>
      <w:proofErr w:type="gramEnd"/>
      <w:r w:rsidRPr="00A00045">
        <w:rPr>
          <w:rFonts w:ascii="Arial" w:eastAsia="Times New Roman" w:hAnsi="Arial" w:cs="Arial"/>
          <w:color w:val="212529"/>
          <w:sz w:val="24"/>
          <w:szCs w:val="24"/>
          <w:lang w:eastAsia="tr-TR"/>
        </w:rPr>
        <w:t xml:space="preserve"> ait ödenmeyen para cezaları aylıklarından mahsup edilir.</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 xml:space="preserve">Geç iade edilen her bir kaynak için her gün </w:t>
      </w:r>
      <w:r w:rsidR="00C35F34">
        <w:rPr>
          <w:rFonts w:ascii="Arial" w:eastAsia="Times New Roman" w:hAnsi="Arial" w:cs="Arial"/>
          <w:color w:val="212529"/>
          <w:sz w:val="24"/>
          <w:szCs w:val="24"/>
          <w:lang w:eastAsia="tr-TR"/>
        </w:rPr>
        <w:t>1(Bir)</w:t>
      </w:r>
      <w:bookmarkStart w:id="0" w:name="_GoBack"/>
      <w:bookmarkEnd w:id="0"/>
      <w:r w:rsidR="00C35F34">
        <w:rPr>
          <w:rFonts w:ascii="Arial" w:eastAsia="Times New Roman" w:hAnsi="Arial" w:cs="Arial"/>
          <w:color w:val="212529"/>
          <w:sz w:val="24"/>
          <w:szCs w:val="24"/>
          <w:lang w:eastAsia="tr-TR"/>
        </w:rPr>
        <w:t xml:space="preserve"> Türk Lirası</w:t>
      </w:r>
      <w:r w:rsidRPr="00A00045">
        <w:rPr>
          <w:rFonts w:ascii="Arial" w:eastAsia="Times New Roman" w:hAnsi="Arial" w:cs="Arial"/>
          <w:color w:val="212529"/>
          <w:sz w:val="24"/>
          <w:szCs w:val="24"/>
          <w:lang w:eastAsia="tr-TR"/>
        </w:rPr>
        <w:t>, toplamda 60 güne kadar para cezası uygulanır.</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Gecikme cezası limiti aştığı takdirde kullanıcıya ödünç materyal verilmez. Gecikme cezası üst limiti </w:t>
      </w:r>
      <w:r w:rsidR="00C35F34">
        <w:rPr>
          <w:rFonts w:ascii="Arial" w:eastAsia="Times New Roman" w:hAnsi="Arial" w:cs="Arial"/>
          <w:b/>
          <w:bCs/>
          <w:color w:val="212529"/>
          <w:sz w:val="24"/>
          <w:szCs w:val="24"/>
          <w:lang w:eastAsia="tr-TR"/>
        </w:rPr>
        <w:t>2023- 2024</w:t>
      </w:r>
      <w:r w:rsidRPr="00A00045">
        <w:rPr>
          <w:rFonts w:ascii="Arial" w:eastAsia="Times New Roman" w:hAnsi="Arial" w:cs="Arial"/>
          <w:color w:val="212529"/>
          <w:sz w:val="24"/>
          <w:szCs w:val="24"/>
          <w:lang w:eastAsia="tr-TR"/>
        </w:rPr>
        <w:t> eğitim- öğretim yılı için </w:t>
      </w:r>
      <w:r w:rsidR="00C35F34">
        <w:rPr>
          <w:rFonts w:ascii="Arial" w:eastAsia="Times New Roman" w:hAnsi="Arial" w:cs="Arial"/>
          <w:b/>
          <w:bCs/>
          <w:color w:val="212529"/>
          <w:sz w:val="24"/>
          <w:szCs w:val="24"/>
          <w:lang w:eastAsia="tr-TR"/>
        </w:rPr>
        <w:t>2</w:t>
      </w:r>
      <w:r w:rsidRPr="00A00045">
        <w:rPr>
          <w:rFonts w:ascii="Arial" w:eastAsia="Times New Roman" w:hAnsi="Arial" w:cs="Arial"/>
          <w:b/>
          <w:bCs/>
          <w:color w:val="212529"/>
          <w:sz w:val="24"/>
          <w:szCs w:val="24"/>
          <w:lang w:eastAsia="tr-TR"/>
        </w:rPr>
        <w:t>0 TL </w:t>
      </w:r>
      <w:r w:rsidRPr="00A00045">
        <w:rPr>
          <w:rFonts w:ascii="Arial" w:eastAsia="Times New Roman" w:hAnsi="Arial" w:cs="Arial"/>
          <w:color w:val="212529"/>
          <w:sz w:val="24"/>
          <w:szCs w:val="24"/>
          <w:lang w:eastAsia="tr-TR"/>
        </w:rPr>
        <w:t>olarak belirlenmiştir. Ceza üst limiti aşan kütüphane kullanıcısı, Strateji Geliştirme Daire Başkanlığı bünyesindeki cezalar ile ilgili </w:t>
      </w:r>
      <w:r w:rsidRPr="00A00045">
        <w:rPr>
          <w:rFonts w:ascii="Arial" w:eastAsia="Times New Roman" w:hAnsi="Arial" w:cs="Arial"/>
          <w:b/>
          <w:bCs/>
          <w:color w:val="212529"/>
          <w:sz w:val="24"/>
          <w:szCs w:val="24"/>
          <w:lang w:eastAsia="tr-TR"/>
        </w:rPr>
        <w:t>TR620001000261640074035001</w:t>
      </w:r>
      <w:r w:rsidRPr="00A00045">
        <w:rPr>
          <w:rFonts w:ascii="Arial" w:eastAsia="Times New Roman" w:hAnsi="Arial" w:cs="Arial"/>
          <w:color w:val="212529"/>
          <w:sz w:val="24"/>
          <w:szCs w:val="24"/>
          <w:lang w:eastAsia="tr-TR"/>
        </w:rPr>
        <w:t> IBAN numaralı hesaba</w:t>
      </w:r>
      <w:r w:rsidRPr="00A00045">
        <w:rPr>
          <w:rFonts w:ascii="Arial" w:eastAsia="Times New Roman" w:hAnsi="Arial" w:cs="Arial"/>
          <w:b/>
          <w:bCs/>
          <w:color w:val="212529"/>
          <w:sz w:val="24"/>
          <w:szCs w:val="24"/>
          <w:lang w:eastAsia="tr-TR"/>
        </w:rPr>
        <w:t> </w:t>
      </w:r>
      <w:r w:rsidRPr="00A00045">
        <w:rPr>
          <w:rFonts w:ascii="Arial" w:eastAsia="Times New Roman" w:hAnsi="Arial" w:cs="Arial"/>
          <w:color w:val="212529"/>
          <w:sz w:val="24"/>
          <w:szCs w:val="24"/>
          <w:lang w:eastAsia="tr-TR"/>
        </w:rPr>
        <w:t>ilgili cezayı yatırmadan ödünç bilgi kaynağı alamayacağı gibi, üniversiteden ilişiği kesilememektedir.</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b/>
          <w:bCs/>
          <w:color w:val="212529"/>
          <w:sz w:val="24"/>
          <w:szCs w:val="24"/>
          <w:lang w:eastAsia="tr-TR"/>
        </w:rPr>
        <w:t>Ödünç alınan malzemenin kaybedilmesi veya yıpratılması durumunda;</w:t>
      </w:r>
    </w:p>
    <w:p w:rsidR="00A00045" w:rsidRPr="00A00045" w:rsidRDefault="00A00045" w:rsidP="00A0004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Kullanıcıdan kaybettiği kaynağı, niteliği aynı olmak kaydıyla, kendisinin sağlaması istenir.</w:t>
      </w:r>
    </w:p>
    <w:p w:rsidR="00A00045" w:rsidRPr="00A00045" w:rsidRDefault="00A00045" w:rsidP="00A0004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Sağlayamaması durumunda, materyalin piyasa değerine %50 ilave yapılarak ve gecikme cezası uygulanarak tahsilat yapılır.</w:t>
      </w:r>
    </w:p>
    <w:p w:rsidR="00A00045" w:rsidRPr="00A00045" w:rsidRDefault="00A00045" w:rsidP="00A0004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Fiyatı belli olmayan materyal için sağlama birimince piyasa araştırması yapılarak bir bedel saptanır ve bunun tahsilatı yapılır.</w:t>
      </w:r>
    </w:p>
    <w:p w:rsidR="00A00045" w:rsidRPr="00A00045" w:rsidRDefault="00A00045" w:rsidP="00A0004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lastRenderedPageBreak/>
        <w:t>Kaynak piyasada bulunamadığı takdirde yeni baskısı veya ilgili kütüphaneci tarafından belirlenen eşdeğer bir kaynağı sağlamak zorundadır.</w:t>
      </w:r>
    </w:p>
    <w:p w:rsidR="00A00045" w:rsidRPr="00A00045" w:rsidRDefault="00A00045" w:rsidP="00A00045">
      <w:pPr>
        <w:shd w:val="clear" w:color="auto" w:fill="FFFFFF"/>
        <w:spacing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b/>
          <w:bCs/>
          <w:color w:val="212529"/>
          <w:sz w:val="24"/>
          <w:szCs w:val="24"/>
          <w:lang w:eastAsia="tr-TR"/>
        </w:rPr>
        <w:t>Kütüphaneler arası ödünç kitap alımında uygulanacak kurallar;</w:t>
      </w:r>
    </w:p>
    <w:p w:rsidR="00A00045" w:rsidRPr="00A00045" w:rsidRDefault="00A00045" w:rsidP="00A0004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 xml:space="preserve">Kırşehir Ahi Evran Üniversitesi akademik personeli ile doktora/yüksek lisans öğrencilerinin acil gereksinimi olan kütüphane koleksiyonunda bulunmayan materyallerin diğer kütüphanelerden ödünç alınmasıdır. Bu hizmet kütüphaneler arası ödünç alma birimi ILL ( Inter Library </w:t>
      </w:r>
      <w:proofErr w:type="spellStart"/>
      <w:r w:rsidRPr="00A00045">
        <w:rPr>
          <w:rFonts w:ascii="Arial" w:eastAsia="Times New Roman" w:hAnsi="Arial" w:cs="Arial"/>
          <w:color w:val="212529"/>
          <w:sz w:val="24"/>
          <w:szCs w:val="24"/>
          <w:lang w:eastAsia="tr-TR"/>
        </w:rPr>
        <w:t>Loan</w:t>
      </w:r>
      <w:proofErr w:type="spellEnd"/>
      <w:r w:rsidRPr="00A00045">
        <w:rPr>
          <w:rFonts w:ascii="Arial" w:eastAsia="Times New Roman" w:hAnsi="Arial" w:cs="Arial"/>
          <w:color w:val="212529"/>
          <w:sz w:val="24"/>
          <w:szCs w:val="24"/>
          <w:lang w:eastAsia="tr-TR"/>
        </w:rPr>
        <w:t xml:space="preserve"> ) tarafından yapılır.</w:t>
      </w:r>
    </w:p>
    <w:p w:rsidR="00A00045" w:rsidRPr="00A00045" w:rsidRDefault="00A00045" w:rsidP="00A0004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Diğer üniversitelere mensup öğretim üyeleri ödünç alma işlemini kendi kütüphaneleri aracılığıyla yaparlar.</w:t>
      </w:r>
    </w:p>
    <w:p w:rsidR="00A00045" w:rsidRPr="00A00045" w:rsidRDefault="00A00045" w:rsidP="00A0004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Dergiler, referans kaynakları ve tezler ödünç verilmez.</w:t>
      </w:r>
    </w:p>
    <w:p w:rsidR="00A00045" w:rsidRPr="00A00045" w:rsidRDefault="00A00045" w:rsidP="00A0004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Kütüphaneler arası ödünç yayın istek sayısında ilgili kütüphane kuralları geçerlidir.</w:t>
      </w:r>
    </w:p>
    <w:p w:rsidR="00A00045" w:rsidRPr="00A00045" w:rsidRDefault="00A00045" w:rsidP="00A0004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Yayınlar başka bir okuyucu tarafından rezerve edilmemiş ise 1 kez uzatma işlemi yapılabilir.</w:t>
      </w:r>
    </w:p>
    <w:p w:rsidR="00A00045" w:rsidRPr="00A00045" w:rsidRDefault="00A00045" w:rsidP="00A0004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tr-TR"/>
        </w:rPr>
      </w:pPr>
      <w:r w:rsidRPr="00A00045">
        <w:rPr>
          <w:rFonts w:ascii="Arial" w:eastAsia="Times New Roman" w:hAnsi="Arial" w:cs="Arial"/>
          <w:color w:val="212529"/>
          <w:sz w:val="24"/>
          <w:szCs w:val="24"/>
          <w:lang w:eastAsia="tr-TR"/>
        </w:rPr>
        <w:t>Materyalin zamanında iade edilmemesi durumunda, materyalin ödünç alındığı kütüphanenin kuralları geçerlidir.</w:t>
      </w:r>
    </w:p>
    <w:p w:rsidR="00154065" w:rsidRDefault="00154065"/>
    <w:sectPr w:rsidR="00154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070B"/>
    <w:multiLevelType w:val="multilevel"/>
    <w:tmpl w:val="D53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E076C"/>
    <w:multiLevelType w:val="multilevel"/>
    <w:tmpl w:val="CC8E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E6C21"/>
    <w:multiLevelType w:val="multilevel"/>
    <w:tmpl w:val="DE0A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45"/>
    <w:rsid w:val="00154065"/>
    <w:rsid w:val="00A00045"/>
    <w:rsid w:val="00C35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685C"/>
  <w15:chartTrackingRefBased/>
  <w15:docId w15:val="{0F9E655E-D04C-493E-8F28-03443B6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00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0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ŞAHİN</dc:creator>
  <cp:keywords/>
  <dc:description/>
  <cp:lastModifiedBy>ÇAĞRI ÇELİK</cp:lastModifiedBy>
  <cp:revision>3</cp:revision>
  <dcterms:created xsi:type="dcterms:W3CDTF">2022-11-16T12:19:00Z</dcterms:created>
  <dcterms:modified xsi:type="dcterms:W3CDTF">2024-04-03T10:01:00Z</dcterms:modified>
</cp:coreProperties>
</file>