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395" w:rsidRPr="00E740F0" w:rsidRDefault="00BB0395" w:rsidP="00F8636A">
      <w:pPr>
        <w:jc w:val="center"/>
        <w:rPr>
          <w:b/>
        </w:rPr>
      </w:pPr>
      <w:bookmarkStart w:id="0" w:name="_GoBack"/>
      <w:bookmarkEnd w:id="0"/>
      <w:r w:rsidRPr="00E740F0">
        <w:rPr>
          <w:b/>
        </w:rPr>
        <w:t>T.C.</w:t>
      </w:r>
    </w:p>
    <w:p w:rsidR="00BB0395" w:rsidRPr="00E740F0" w:rsidRDefault="00D33D42" w:rsidP="00F8636A">
      <w:pPr>
        <w:jc w:val="center"/>
        <w:rPr>
          <w:b/>
        </w:rPr>
      </w:pPr>
      <w:r w:rsidRPr="00E740F0">
        <w:rPr>
          <w:b/>
        </w:rPr>
        <w:t>KIRŞEHİR AHİ EVRAN</w:t>
      </w:r>
      <w:r w:rsidR="00BB0395" w:rsidRPr="00E740F0">
        <w:rPr>
          <w:b/>
        </w:rPr>
        <w:t xml:space="preserve"> ÜNİVERSİTESİ</w:t>
      </w:r>
    </w:p>
    <w:p w:rsidR="00BB0395" w:rsidRPr="00E740F0" w:rsidRDefault="00BB0395" w:rsidP="00F8636A">
      <w:pPr>
        <w:jc w:val="center"/>
        <w:rPr>
          <w:b/>
        </w:rPr>
      </w:pPr>
      <w:r w:rsidRPr="00E740F0">
        <w:rPr>
          <w:b/>
        </w:rPr>
        <w:t xml:space="preserve">İDARİ PERSONEL </w:t>
      </w:r>
      <w:r w:rsidR="00ED3D40" w:rsidRPr="00E740F0">
        <w:rPr>
          <w:b/>
        </w:rPr>
        <w:t>D</w:t>
      </w:r>
      <w:r w:rsidRPr="00E740F0">
        <w:rPr>
          <w:b/>
        </w:rPr>
        <w:t>EĞERLENDİRME VE</w:t>
      </w:r>
      <w:r w:rsidR="00ED3D40" w:rsidRPr="00E740F0">
        <w:rPr>
          <w:b/>
        </w:rPr>
        <w:t xml:space="preserve"> </w:t>
      </w:r>
      <w:r w:rsidRPr="00E740F0">
        <w:rPr>
          <w:b/>
        </w:rPr>
        <w:t>ÖDÜL YÖNERGESİ</w:t>
      </w:r>
    </w:p>
    <w:p w:rsidR="00BB0395" w:rsidRPr="00E740F0" w:rsidRDefault="00BB0395" w:rsidP="00A01EFB">
      <w:pPr>
        <w:jc w:val="both"/>
        <w:rPr>
          <w:b/>
          <w:sz w:val="16"/>
          <w:szCs w:val="16"/>
        </w:rPr>
      </w:pPr>
    </w:p>
    <w:p w:rsidR="007233F6" w:rsidRPr="00E740F0" w:rsidRDefault="007233F6" w:rsidP="007233F6">
      <w:pPr>
        <w:jc w:val="center"/>
        <w:rPr>
          <w:b/>
        </w:rPr>
      </w:pPr>
    </w:p>
    <w:p w:rsidR="00BB0395" w:rsidRPr="00E740F0" w:rsidRDefault="00BB0395" w:rsidP="007233F6">
      <w:pPr>
        <w:jc w:val="center"/>
        <w:rPr>
          <w:b/>
        </w:rPr>
      </w:pPr>
      <w:r w:rsidRPr="00E740F0">
        <w:rPr>
          <w:b/>
        </w:rPr>
        <w:t>BİRİNCİ BÖLÜM</w:t>
      </w:r>
    </w:p>
    <w:p w:rsidR="00BB0395" w:rsidRPr="00E740F0" w:rsidRDefault="00BB0395" w:rsidP="007233F6">
      <w:pPr>
        <w:jc w:val="center"/>
        <w:rPr>
          <w:b/>
        </w:rPr>
      </w:pPr>
      <w:r w:rsidRPr="00E740F0">
        <w:rPr>
          <w:b/>
        </w:rPr>
        <w:t>Amaç, Kapsam, Dayanak ve Tanımlar</w:t>
      </w:r>
    </w:p>
    <w:p w:rsidR="00BB0395" w:rsidRPr="00E740F0" w:rsidRDefault="00BB0395" w:rsidP="00A01EFB">
      <w:pPr>
        <w:jc w:val="both"/>
        <w:rPr>
          <w:b/>
        </w:rPr>
      </w:pPr>
    </w:p>
    <w:p w:rsidR="00BB0395" w:rsidRPr="00E740F0" w:rsidRDefault="00BB0395" w:rsidP="00A01EFB">
      <w:pPr>
        <w:ind w:firstLine="567"/>
        <w:jc w:val="both"/>
        <w:rPr>
          <w:b/>
        </w:rPr>
      </w:pPr>
      <w:r w:rsidRPr="00E740F0">
        <w:rPr>
          <w:b/>
        </w:rPr>
        <w:t>Amaç</w:t>
      </w:r>
    </w:p>
    <w:p w:rsidR="00BB0395" w:rsidRPr="00E740F0" w:rsidRDefault="00BB0395" w:rsidP="00A01EFB">
      <w:pPr>
        <w:pStyle w:val="Default"/>
        <w:ind w:firstLine="567"/>
        <w:jc w:val="both"/>
        <w:rPr>
          <w:color w:val="auto"/>
          <w:sz w:val="12"/>
          <w:szCs w:val="12"/>
        </w:rPr>
      </w:pPr>
      <w:r w:rsidRPr="00E740F0">
        <w:rPr>
          <w:b/>
          <w:color w:val="auto"/>
        </w:rPr>
        <w:t xml:space="preserve">MADDE 1 </w:t>
      </w:r>
      <w:r w:rsidRPr="00E740F0">
        <w:rPr>
          <w:color w:val="auto"/>
        </w:rPr>
        <w:t xml:space="preserve">– (1) Bu Yönergenin amacı; idari personelin iş ortamındaki </w:t>
      </w:r>
      <w:r w:rsidR="0074414A" w:rsidRPr="00E740F0">
        <w:rPr>
          <w:color w:val="auto"/>
        </w:rPr>
        <w:t>hizmet değerlendirmesi</w:t>
      </w:r>
      <w:r w:rsidRPr="00E740F0">
        <w:rPr>
          <w:color w:val="auto"/>
        </w:rPr>
        <w:t xml:space="preserve">, tutum ve davranışları temel alınarak idari personelin ödüllendirilmesinde uygulanacak usul ve esasları belirlemektir. </w:t>
      </w:r>
    </w:p>
    <w:p w:rsidR="00BB0395" w:rsidRPr="00E740F0" w:rsidRDefault="00BB0395" w:rsidP="00A01EFB">
      <w:pPr>
        <w:pStyle w:val="Default"/>
        <w:ind w:firstLine="567"/>
        <w:jc w:val="both"/>
        <w:rPr>
          <w:b/>
          <w:color w:val="auto"/>
        </w:rPr>
      </w:pPr>
      <w:r w:rsidRPr="00E740F0">
        <w:rPr>
          <w:b/>
          <w:color w:val="auto"/>
        </w:rPr>
        <w:t>Kapsam</w:t>
      </w:r>
    </w:p>
    <w:p w:rsidR="00B50872" w:rsidRPr="00E740F0" w:rsidRDefault="00BB0395" w:rsidP="00B50872">
      <w:pPr>
        <w:pStyle w:val="Default"/>
        <w:ind w:firstLine="567"/>
        <w:jc w:val="both"/>
        <w:rPr>
          <w:color w:val="auto"/>
          <w:sz w:val="20"/>
          <w:szCs w:val="20"/>
        </w:rPr>
      </w:pPr>
      <w:r w:rsidRPr="00E740F0">
        <w:rPr>
          <w:b/>
          <w:color w:val="auto"/>
        </w:rPr>
        <w:t xml:space="preserve">MADDE 2 – </w:t>
      </w:r>
      <w:r w:rsidRPr="00E740F0">
        <w:rPr>
          <w:color w:val="auto"/>
        </w:rPr>
        <w:t>(1) Bu Yönerge,</w:t>
      </w:r>
      <w:r w:rsidR="00B50872" w:rsidRPr="00E740F0">
        <w:rPr>
          <w:color w:val="auto"/>
        </w:rPr>
        <w:t xml:space="preserve"> Kırşehir Ahi Evran Üniversitesinde </w:t>
      </w:r>
      <w:r w:rsidR="00B50872" w:rsidRPr="00E740F0">
        <w:rPr>
          <w:rFonts w:ascii="TimesNewRomanPSMT" w:eastAsia="Times New Roman" w:hAnsi="TimesNewRomanPSMT"/>
          <w:color w:val="auto"/>
          <w:lang w:eastAsia="tr-TR"/>
        </w:rPr>
        <w:t>657 sayılı Devlet Memurları Kanunu ve 2547 sayılı Yükseköğretim Kanunu’na tabi olarak görev yapan idari personeli kapsar.</w:t>
      </w:r>
    </w:p>
    <w:p w:rsidR="00BB0395" w:rsidRPr="00E740F0" w:rsidRDefault="00BB0395" w:rsidP="00A01EFB">
      <w:pPr>
        <w:ind w:firstLine="567"/>
        <w:jc w:val="both"/>
        <w:rPr>
          <w:b/>
        </w:rPr>
      </w:pPr>
      <w:r w:rsidRPr="00E740F0">
        <w:rPr>
          <w:b/>
        </w:rPr>
        <w:t>Dayanak</w:t>
      </w:r>
    </w:p>
    <w:p w:rsidR="00BB0395" w:rsidRPr="00E740F0" w:rsidRDefault="00BB0395" w:rsidP="00A01EFB">
      <w:pPr>
        <w:pStyle w:val="Default"/>
        <w:ind w:firstLine="567"/>
        <w:jc w:val="both"/>
        <w:rPr>
          <w:color w:val="auto"/>
          <w:sz w:val="20"/>
          <w:szCs w:val="20"/>
        </w:rPr>
      </w:pPr>
      <w:r w:rsidRPr="00E740F0">
        <w:rPr>
          <w:b/>
          <w:color w:val="auto"/>
        </w:rPr>
        <w:t xml:space="preserve">MADDE 3 </w:t>
      </w:r>
      <w:r w:rsidRPr="00E740F0">
        <w:rPr>
          <w:color w:val="auto"/>
        </w:rPr>
        <w:t>– (1) Bu Yönerge, 5018 sayılı Kamu Mali Yönetimi ve Kontrol Kanunu, 657 sayılı Devlet Memurları Kanunu ve 2547 Yükseköğretim Kanununun ilgili maddelerine dayanılarak hazırlanmıştır.</w:t>
      </w:r>
    </w:p>
    <w:p w:rsidR="00BB0395" w:rsidRPr="00E740F0" w:rsidRDefault="00BB0395" w:rsidP="00A01EFB">
      <w:pPr>
        <w:pStyle w:val="Default"/>
        <w:ind w:firstLine="567"/>
        <w:jc w:val="both"/>
        <w:rPr>
          <w:b/>
          <w:color w:val="auto"/>
        </w:rPr>
      </w:pPr>
      <w:r w:rsidRPr="00E740F0">
        <w:rPr>
          <w:b/>
          <w:color w:val="auto"/>
        </w:rPr>
        <w:t>Tanımlar</w:t>
      </w:r>
    </w:p>
    <w:p w:rsidR="00BB0395" w:rsidRPr="00E740F0" w:rsidRDefault="00BB0395" w:rsidP="00A01EFB">
      <w:pPr>
        <w:ind w:firstLine="567"/>
        <w:jc w:val="both"/>
      </w:pPr>
      <w:r w:rsidRPr="00E740F0">
        <w:rPr>
          <w:b/>
        </w:rPr>
        <w:t>MADDE 4 –</w:t>
      </w:r>
      <w:r w:rsidRPr="00E740F0">
        <w:t xml:space="preserve"> (1) Bu Yönergede geçen;</w:t>
      </w:r>
    </w:p>
    <w:p w:rsidR="00BB0395" w:rsidRPr="00E740F0" w:rsidRDefault="00BB0395" w:rsidP="00A01EFB">
      <w:pPr>
        <w:pStyle w:val="ListeParagraf"/>
        <w:numPr>
          <w:ilvl w:val="0"/>
          <w:numId w:val="3"/>
        </w:numPr>
        <w:rPr>
          <w:color w:val="auto"/>
        </w:rPr>
      </w:pPr>
      <w:r w:rsidRPr="00E740F0">
        <w:rPr>
          <w:color w:val="auto"/>
        </w:rPr>
        <w:t>Başarı belgesi: 657 sayılı Devlet Memurları Kanunu’nun 122</w:t>
      </w:r>
      <w:r w:rsidR="006E6147">
        <w:rPr>
          <w:color w:val="auto"/>
        </w:rPr>
        <w:t>’</w:t>
      </w:r>
      <w:r w:rsidRPr="00E740F0">
        <w:rPr>
          <w:color w:val="auto"/>
        </w:rPr>
        <w:t>nci maddesinde belirtilen kriterleri taşıdığı tespit edilen personele verilen belgeyi,</w:t>
      </w:r>
    </w:p>
    <w:p w:rsidR="00BB0395" w:rsidRPr="00E740F0" w:rsidRDefault="00BB0395" w:rsidP="00A01EFB">
      <w:pPr>
        <w:pStyle w:val="ListeParagraf"/>
        <w:numPr>
          <w:ilvl w:val="0"/>
          <w:numId w:val="3"/>
        </w:numPr>
        <w:rPr>
          <w:color w:val="auto"/>
        </w:rPr>
      </w:pPr>
      <w:r w:rsidRPr="00E740F0">
        <w:rPr>
          <w:color w:val="auto"/>
        </w:rPr>
        <w:t xml:space="preserve">Birim: </w:t>
      </w:r>
      <w:r w:rsidR="00D33D42" w:rsidRPr="00E740F0">
        <w:rPr>
          <w:color w:val="auto"/>
        </w:rPr>
        <w:t>Kırşehir Ahi Evran</w:t>
      </w:r>
      <w:r w:rsidRPr="00E740F0">
        <w:rPr>
          <w:color w:val="auto"/>
        </w:rPr>
        <w:t xml:space="preserve"> Üniversitesinde bulunan tüm birimleri,</w:t>
      </w:r>
    </w:p>
    <w:p w:rsidR="00BB0395" w:rsidRPr="00E740F0" w:rsidRDefault="00BB0395" w:rsidP="00A01EFB">
      <w:pPr>
        <w:pStyle w:val="ListeParagraf"/>
        <w:numPr>
          <w:ilvl w:val="0"/>
          <w:numId w:val="3"/>
        </w:numPr>
        <w:rPr>
          <w:color w:val="auto"/>
        </w:rPr>
      </w:pPr>
      <w:r w:rsidRPr="00E740F0">
        <w:rPr>
          <w:color w:val="auto"/>
        </w:rPr>
        <w:t>Birim komisyonu: Birim yöneticisi başkanlığında kurulan birim komisyonunu,</w:t>
      </w:r>
    </w:p>
    <w:p w:rsidR="00BB0395" w:rsidRPr="00E740F0" w:rsidRDefault="00BB0395" w:rsidP="00A01EFB">
      <w:pPr>
        <w:pStyle w:val="ListeParagraf"/>
        <w:numPr>
          <w:ilvl w:val="0"/>
          <w:numId w:val="3"/>
        </w:numPr>
        <w:rPr>
          <w:color w:val="auto"/>
        </w:rPr>
      </w:pPr>
      <w:r w:rsidRPr="00E740F0">
        <w:rPr>
          <w:color w:val="auto"/>
        </w:rPr>
        <w:t>Birim yöneticileri: Birimlerin en üst yöneticilerini,</w:t>
      </w:r>
    </w:p>
    <w:p w:rsidR="00EC50B5" w:rsidRPr="00E740F0" w:rsidRDefault="00EC50B5" w:rsidP="00A01EFB">
      <w:pPr>
        <w:pStyle w:val="ListeParagraf"/>
        <w:numPr>
          <w:ilvl w:val="0"/>
          <w:numId w:val="3"/>
        </w:numPr>
        <w:rPr>
          <w:color w:val="auto"/>
        </w:rPr>
      </w:pPr>
      <w:r w:rsidRPr="00E740F0">
        <w:rPr>
          <w:color w:val="auto"/>
        </w:rPr>
        <w:t>Alt idari personel birim yöneticisi: Birimlerin alt birimlerindeki yöneticilerini,</w:t>
      </w:r>
    </w:p>
    <w:p w:rsidR="00BB0395" w:rsidRPr="00E740F0" w:rsidRDefault="00BB0395" w:rsidP="00A01EFB">
      <w:pPr>
        <w:pStyle w:val="ListeParagraf"/>
        <w:numPr>
          <w:ilvl w:val="0"/>
          <w:numId w:val="3"/>
        </w:numPr>
        <w:rPr>
          <w:color w:val="auto"/>
        </w:rPr>
      </w:pPr>
      <w:r w:rsidRPr="00E740F0">
        <w:rPr>
          <w:color w:val="auto"/>
        </w:rPr>
        <w:t xml:space="preserve">Değerlendirme Komisyonu: </w:t>
      </w:r>
      <w:r w:rsidR="00BD4A1B" w:rsidRPr="00E740F0">
        <w:rPr>
          <w:color w:val="auto"/>
        </w:rPr>
        <w:t xml:space="preserve">Genel Sekreter </w:t>
      </w:r>
      <w:r w:rsidRPr="00E740F0">
        <w:rPr>
          <w:color w:val="auto"/>
        </w:rPr>
        <w:t xml:space="preserve">başkanlığında </w:t>
      </w:r>
      <w:r w:rsidR="00BD4A1B" w:rsidRPr="00E740F0">
        <w:rPr>
          <w:color w:val="auto"/>
        </w:rPr>
        <w:t>k</w:t>
      </w:r>
      <w:r w:rsidRPr="00E740F0">
        <w:rPr>
          <w:color w:val="auto"/>
        </w:rPr>
        <w:t>urulan değerlendirme komisyonunu,</w:t>
      </w:r>
    </w:p>
    <w:p w:rsidR="00BB0395" w:rsidRPr="00E740F0" w:rsidRDefault="00BB0395" w:rsidP="00A01EFB">
      <w:pPr>
        <w:pStyle w:val="ListeParagraf"/>
        <w:numPr>
          <w:ilvl w:val="0"/>
          <w:numId w:val="3"/>
        </w:numPr>
        <w:rPr>
          <w:color w:val="auto"/>
        </w:rPr>
      </w:pPr>
      <w:r w:rsidRPr="00E740F0">
        <w:rPr>
          <w:color w:val="auto"/>
        </w:rPr>
        <w:t xml:space="preserve">İdari personel: </w:t>
      </w:r>
      <w:r w:rsidR="00D33D42" w:rsidRPr="00E740F0">
        <w:rPr>
          <w:color w:val="auto"/>
        </w:rPr>
        <w:t>Kırşehir Ahi Evran</w:t>
      </w:r>
      <w:r w:rsidRPr="00E740F0">
        <w:rPr>
          <w:color w:val="auto"/>
        </w:rPr>
        <w:t xml:space="preserve"> Üniversitesinde 657 sayılı </w:t>
      </w:r>
      <w:r w:rsidR="00BD4A1B" w:rsidRPr="00E740F0">
        <w:rPr>
          <w:color w:val="auto"/>
        </w:rPr>
        <w:t>Devlet Memurları Kanunu’na</w:t>
      </w:r>
      <w:r w:rsidRPr="00E740F0">
        <w:rPr>
          <w:color w:val="auto"/>
        </w:rPr>
        <w:t xml:space="preserve"> tabi olarak görev yapan personeli (</w:t>
      </w:r>
      <w:r w:rsidR="009664F1" w:rsidRPr="00E740F0">
        <w:rPr>
          <w:color w:val="auto"/>
        </w:rPr>
        <w:t xml:space="preserve">4/A, </w:t>
      </w:r>
      <w:r w:rsidRPr="00E740F0">
        <w:rPr>
          <w:color w:val="auto"/>
        </w:rPr>
        <w:t>4/B ve 4/D maddeleri kapsamında görev yapan personel dahil),</w:t>
      </w:r>
    </w:p>
    <w:p w:rsidR="00BB0395" w:rsidRPr="00E740F0" w:rsidRDefault="00BB0395" w:rsidP="00A01EFB">
      <w:pPr>
        <w:pStyle w:val="ListeParagraf"/>
        <w:numPr>
          <w:ilvl w:val="0"/>
          <w:numId w:val="3"/>
        </w:numPr>
        <w:rPr>
          <w:color w:val="auto"/>
        </w:rPr>
      </w:pPr>
      <w:r w:rsidRPr="00E740F0">
        <w:rPr>
          <w:color w:val="auto"/>
        </w:rPr>
        <w:t>Ödül: 657 sayılı Devlet Memurları Kanunu’nun 122</w:t>
      </w:r>
      <w:r w:rsidR="00D0299B">
        <w:rPr>
          <w:color w:val="auto"/>
        </w:rPr>
        <w:t>’</w:t>
      </w:r>
      <w:r w:rsidRPr="00E740F0">
        <w:rPr>
          <w:color w:val="auto"/>
        </w:rPr>
        <w:t>nci maddesinde belirtilen; üstün başarı belgesi alanlardan uygun görülmesi halinde en yüksek devlet memuru aylığının (ek gösterge dâhil) % 200’üne kadar verilebilecek para ödülünü,</w:t>
      </w:r>
    </w:p>
    <w:p w:rsidR="009664F1" w:rsidRPr="00E740F0" w:rsidRDefault="009664F1" w:rsidP="00A01EFB">
      <w:pPr>
        <w:pStyle w:val="ListeParagraf"/>
        <w:numPr>
          <w:ilvl w:val="0"/>
          <w:numId w:val="3"/>
        </w:numPr>
        <w:rPr>
          <w:color w:val="auto"/>
        </w:rPr>
      </w:pPr>
      <w:r w:rsidRPr="00E740F0">
        <w:rPr>
          <w:color w:val="auto"/>
        </w:rPr>
        <w:t xml:space="preserve">Hizmet İçi Eğitim: Üniversitemiz </w:t>
      </w:r>
      <w:r w:rsidR="0074414A" w:rsidRPr="00E740F0">
        <w:rPr>
          <w:color w:val="auto"/>
        </w:rPr>
        <w:t xml:space="preserve">birimlerince kendi görev alanlarıyla ilgili </w:t>
      </w:r>
      <w:r w:rsidRPr="00E740F0">
        <w:rPr>
          <w:color w:val="auto"/>
        </w:rPr>
        <w:t xml:space="preserve">düzenlenen ve Üniversite idari personelinin </w:t>
      </w:r>
      <w:r w:rsidR="008A7828" w:rsidRPr="00E740F0">
        <w:rPr>
          <w:color w:val="auto"/>
        </w:rPr>
        <w:t>katıldığı eğitim faaliyetlerini,</w:t>
      </w:r>
    </w:p>
    <w:p w:rsidR="001F2886" w:rsidRPr="00E740F0" w:rsidRDefault="001F2886" w:rsidP="00A01EFB">
      <w:pPr>
        <w:pStyle w:val="ListeParagraf"/>
        <w:numPr>
          <w:ilvl w:val="0"/>
          <w:numId w:val="3"/>
        </w:numPr>
        <w:rPr>
          <w:color w:val="auto"/>
        </w:rPr>
      </w:pPr>
      <w:r w:rsidRPr="00E740F0">
        <w:rPr>
          <w:color w:val="auto"/>
        </w:rPr>
        <w:t>Üniversite: Kırşehir Ahi Evran Üniversitesini,</w:t>
      </w:r>
    </w:p>
    <w:p w:rsidR="001F2886" w:rsidRPr="00E740F0" w:rsidRDefault="001F2886" w:rsidP="00A01EFB">
      <w:pPr>
        <w:pStyle w:val="ListeParagraf"/>
        <w:numPr>
          <w:ilvl w:val="0"/>
          <w:numId w:val="3"/>
        </w:numPr>
        <w:rPr>
          <w:color w:val="auto"/>
        </w:rPr>
      </w:pPr>
      <w:r w:rsidRPr="00E740F0">
        <w:rPr>
          <w:color w:val="auto"/>
        </w:rPr>
        <w:t>Rektör: Kırşehir Ahi Evran Üniversitesi Rektörünü,</w:t>
      </w:r>
    </w:p>
    <w:p w:rsidR="001F2886" w:rsidRPr="00E740F0" w:rsidRDefault="001F2886" w:rsidP="00A01EFB">
      <w:pPr>
        <w:pStyle w:val="ListeParagraf"/>
        <w:numPr>
          <w:ilvl w:val="0"/>
          <w:numId w:val="3"/>
        </w:numPr>
        <w:rPr>
          <w:color w:val="auto"/>
        </w:rPr>
      </w:pPr>
      <w:r w:rsidRPr="00E740F0">
        <w:rPr>
          <w:color w:val="auto"/>
        </w:rPr>
        <w:t>Senato: Kırşehir Ahi Evran Üniversitesi Senatosunu,</w:t>
      </w:r>
    </w:p>
    <w:p w:rsidR="001F2886" w:rsidRPr="00E740F0" w:rsidRDefault="001F2886" w:rsidP="00A01EFB">
      <w:pPr>
        <w:pStyle w:val="ListeParagraf"/>
        <w:numPr>
          <w:ilvl w:val="0"/>
          <w:numId w:val="3"/>
        </w:numPr>
        <w:rPr>
          <w:color w:val="auto"/>
        </w:rPr>
      </w:pPr>
      <w:r w:rsidRPr="00E740F0">
        <w:rPr>
          <w:color w:val="auto"/>
        </w:rPr>
        <w:t>Yönetim Kurulu: Kırşehir Ahi Evran Üniversitesi Yönetim Kurulunu,</w:t>
      </w:r>
    </w:p>
    <w:p w:rsidR="00BB0395" w:rsidRPr="00E740F0" w:rsidRDefault="00AE7F98" w:rsidP="00A01EFB">
      <w:pPr>
        <w:pStyle w:val="ListeParagraf"/>
        <w:numPr>
          <w:ilvl w:val="0"/>
          <w:numId w:val="3"/>
        </w:numPr>
        <w:rPr>
          <w:color w:val="auto"/>
        </w:rPr>
      </w:pPr>
      <w:r>
        <w:rPr>
          <w:color w:val="auto"/>
        </w:rPr>
        <w:t xml:space="preserve">Personel Daire Başkanlığı: Kırşehir Ahi Evran Üniversitesi </w:t>
      </w:r>
      <w:r w:rsidR="001F047C" w:rsidRPr="00E740F0">
        <w:rPr>
          <w:color w:val="auto"/>
        </w:rPr>
        <w:t xml:space="preserve">İdari Personel Değerlendirme ve Ödül Yönergesinin sekretaryasını yürüten </w:t>
      </w:r>
      <w:r w:rsidR="00D33D42" w:rsidRPr="00E740F0">
        <w:rPr>
          <w:color w:val="auto"/>
        </w:rPr>
        <w:t>Kırşehir Ahi Evran</w:t>
      </w:r>
      <w:r w:rsidR="00BB0395" w:rsidRPr="00E740F0">
        <w:rPr>
          <w:color w:val="auto"/>
        </w:rPr>
        <w:t xml:space="preserve"> Üniversitesi Personel Daire Başkanlığını,</w:t>
      </w:r>
    </w:p>
    <w:p w:rsidR="00BB0395" w:rsidRPr="00E740F0" w:rsidRDefault="00BB0395" w:rsidP="00A01EFB">
      <w:pPr>
        <w:pStyle w:val="ListeParagraf"/>
        <w:numPr>
          <w:ilvl w:val="0"/>
          <w:numId w:val="3"/>
        </w:numPr>
        <w:rPr>
          <w:color w:val="auto"/>
        </w:rPr>
      </w:pPr>
      <w:r w:rsidRPr="00E740F0">
        <w:rPr>
          <w:color w:val="auto"/>
        </w:rPr>
        <w:t xml:space="preserve">Teşekkür belgesi: </w:t>
      </w:r>
      <w:r w:rsidR="0074414A" w:rsidRPr="00E740F0">
        <w:rPr>
          <w:color w:val="auto"/>
        </w:rPr>
        <w:t>İdari Hizmet</w:t>
      </w:r>
      <w:r w:rsidRPr="00E740F0">
        <w:rPr>
          <w:color w:val="auto"/>
        </w:rPr>
        <w:t xml:space="preserve"> değerlendirme</w:t>
      </w:r>
      <w:r w:rsidR="0074414A" w:rsidRPr="00E740F0">
        <w:rPr>
          <w:color w:val="auto"/>
        </w:rPr>
        <w:t>si</w:t>
      </w:r>
      <w:r w:rsidRPr="00E740F0">
        <w:rPr>
          <w:color w:val="auto"/>
        </w:rPr>
        <w:t xml:space="preserve"> sonucunda Değerlendirme Komisyonu kararı ve Rektör onayı sonucunda verilen belgeyi,</w:t>
      </w:r>
    </w:p>
    <w:p w:rsidR="00BB0395" w:rsidRPr="00E740F0" w:rsidRDefault="00BB0395" w:rsidP="00A01EFB">
      <w:pPr>
        <w:pStyle w:val="ListeParagraf"/>
        <w:numPr>
          <w:ilvl w:val="0"/>
          <w:numId w:val="3"/>
        </w:numPr>
        <w:rPr>
          <w:color w:val="auto"/>
        </w:rPr>
      </w:pPr>
      <w:r w:rsidRPr="00E740F0">
        <w:rPr>
          <w:color w:val="auto"/>
        </w:rPr>
        <w:t>Üstün başarı belgesi: 657 sayılı Devlet Memurları Kanunu’nun 122</w:t>
      </w:r>
      <w:r w:rsidR="006E6147">
        <w:rPr>
          <w:color w:val="auto"/>
        </w:rPr>
        <w:t>’</w:t>
      </w:r>
      <w:r w:rsidRPr="00E740F0">
        <w:rPr>
          <w:color w:val="auto"/>
        </w:rPr>
        <w:t>nci maddesinde belirtilen üç kez başarı belgesi almaya hak kazananlara verilen belgeyi,</w:t>
      </w:r>
    </w:p>
    <w:p w:rsidR="00BB0395" w:rsidRPr="00E740F0" w:rsidRDefault="00BB0395" w:rsidP="00A01EFB">
      <w:pPr>
        <w:pStyle w:val="ListeParagraf"/>
        <w:numPr>
          <w:ilvl w:val="0"/>
          <w:numId w:val="3"/>
        </w:numPr>
        <w:rPr>
          <w:color w:val="auto"/>
        </w:rPr>
      </w:pPr>
      <w:r w:rsidRPr="00E740F0">
        <w:rPr>
          <w:color w:val="auto"/>
        </w:rPr>
        <w:t xml:space="preserve">Yönerge: </w:t>
      </w:r>
      <w:r w:rsidR="00D33D42" w:rsidRPr="00E740F0">
        <w:rPr>
          <w:color w:val="auto"/>
        </w:rPr>
        <w:t>Kırşehir Ahi Evran</w:t>
      </w:r>
      <w:r w:rsidRPr="00E740F0">
        <w:rPr>
          <w:color w:val="auto"/>
        </w:rPr>
        <w:t xml:space="preserve"> Üniversitesi İdari Personel </w:t>
      </w:r>
      <w:r w:rsidR="0074414A" w:rsidRPr="00E740F0">
        <w:rPr>
          <w:color w:val="auto"/>
        </w:rPr>
        <w:t>Hizmet</w:t>
      </w:r>
      <w:r w:rsidRPr="00E740F0">
        <w:rPr>
          <w:color w:val="auto"/>
        </w:rPr>
        <w:t xml:space="preserve"> Değerlendirme ve Ödül Yönergesini,</w:t>
      </w:r>
    </w:p>
    <w:p w:rsidR="00BB0395" w:rsidRPr="00E740F0" w:rsidRDefault="00BB0395" w:rsidP="005E3060">
      <w:pPr>
        <w:tabs>
          <w:tab w:val="center" w:pos="4535"/>
        </w:tabs>
        <w:jc w:val="both"/>
      </w:pPr>
      <w:r w:rsidRPr="00E740F0">
        <w:t>ifade eder.</w:t>
      </w:r>
      <w:r w:rsidR="005E3060" w:rsidRPr="00E740F0">
        <w:tab/>
      </w:r>
    </w:p>
    <w:p w:rsidR="00BB0395" w:rsidRPr="00E740F0" w:rsidRDefault="00BB0395" w:rsidP="007233F6">
      <w:pPr>
        <w:jc w:val="center"/>
        <w:rPr>
          <w:b/>
        </w:rPr>
      </w:pPr>
      <w:r w:rsidRPr="00E740F0">
        <w:rPr>
          <w:b/>
        </w:rPr>
        <w:lastRenderedPageBreak/>
        <w:t>İKİNCİ BÖLÜM</w:t>
      </w:r>
    </w:p>
    <w:p w:rsidR="00BB0395" w:rsidRPr="00E740F0" w:rsidRDefault="00BB0395" w:rsidP="007233F6">
      <w:pPr>
        <w:jc w:val="center"/>
        <w:rPr>
          <w:b/>
        </w:rPr>
      </w:pPr>
      <w:r w:rsidRPr="00E740F0">
        <w:rPr>
          <w:b/>
        </w:rPr>
        <w:t>Değerlendirme Komisyonu</w:t>
      </w:r>
      <w:r w:rsidR="004E1BC7" w:rsidRPr="00E740F0">
        <w:rPr>
          <w:b/>
        </w:rPr>
        <w:t xml:space="preserve"> ve Birim Komisyonu</w:t>
      </w:r>
    </w:p>
    <w:p w:rsidR="007233F6" w:rsidRPr="00E740F0" w:rsidRDefault="007233F6" w:rsidP="007233F6">
      <w:pPr>
        <w:jc w:val="center"/>
        <w:rPr>
          <w:b/>
        </w:rPr>
      </w:pPr>
    </w:p>
    <w:p w:rsidR="00BB0395" w:rsidRPr="00E740F0" w:rsidRDefault="00BB0395" w:rsidP="00A01EFB">
      <w:pPr>
        <w:autoSpaceDE w:val="0"/>
        <w:autoSpaceDN w:val="0"/>
        <w:adjustRightInd w:val="0"/>
        <w:spacing w:before="120"/>
        <w:ind w:firstLine="567"/>
        <w:jc w:val="both"/>
        <w:rPr>
          <w:b/>
        </w:rPr>
      </w:pPr>
      <w:r w:rsidRPr="00E740F0">
        <w:rPr>
          <w:b/>
        </w:rPr>
        <w:t>Değerlendirme komisyonunun oluşumu</w:t>
      </w:r>
    </w:p>
    <w:p w:rsidR="00245ABF" w:rsidRPr="00E740F0" w:rsidRDefault="00BB0395" w:rsidP="00A01EFB">
      <w:pPr>
        <w:ind w:firstLine="567"/>
        <w:jc w:val="both"/>
      </w:pPr>
      <w:r w:rsidRPr="00E740F0">
        <w:rPr>
          <w:b/>
        </w:rPr>
        <w:t xml:space="preserve">MADDE </w:t>
      </w:r>
      <w:r w:rsidR="00547228" w:rsidRPr="00E740F0">
        <w:rPr>
          <w:b/>
        </w:rPr>
        <w:t>5</w:t>
      </w:r>
      <w:r w:rsidRPr="00E740F0">
        <w:rPr>
          <w:b/>
        </w:rPr>
        <w:t xml:space="preserve"> – </w:t>
      </w:r>
      <w:r w:rsidRPr="00E740F0">
        <w:t>(1</w:t>
      </w:r>
      <w:r w:rsidRPr="00E740F0">
        <w:rPr>
          <w:b/>
          <w:bCs/>
        </w:rPr>
        <w:t xml:space="preserve">) </w:t>
      </w:r>
      <w:r w:rsidRPr="00E740F0">
        <w:rPr>
          <w:bCs/>
        </w:rPr>
        <w:t>Değerlendirme Komisyonu</w:t>
      </w:r>
      <w:r w:rsidRPr="00E740F0">
        <w:t xml:space="preserve">; </w:t>
      </w:r>
      <w:r w:rsidR="0049074F" w:rsidRPr="00E740F0">
        <w:t>Genel Sekreter</w:t>
      </w:r>
      <w:r w:rsidRPr="00E740F0">
        <w:t xml:space="preserve"> başkanlığında, Personel Daire Başkanı</w:t>
      </w:r>
      <w:r w:rsidR="004722B9" w:rsidRPr="00E740F0">
        <w:t xml:space="preserve">, Genel Sekreterin önereceği iki Daire Başkanı, Fakülte Sekreterleri arasından bir, Yüksekokul Sekreterleri arasından bir ve </w:t>
      </w:r>
      <w:r w:rsidR="0049074F" w:rsidRPr="00E740F0">
        <w:t xml:space="preserve">Enstitü </w:t>
      </w:r>
      <w:r w:rsidR="006E6147">
        <w:t>S</w:t>
      </w:r>
      <w:r w:rsidRPr="00E740F0">
        <w:t>ekreterleri</w:t>
      </w:r>
      <w:r w:rsidR="004722B9" w:rsidRPr="00E740F0">
        <w:t xml:space="preserve"> arasından bir olmak</w:t>
      </w:r>
      <w:r w:rsidRPr="00E740F0">
        <w:t xml:space="preserve"> </w:t>
      </w:r>
      <w:r w:rsidR="004722B9" w:rsidRPr="00E740F0">
        <w:t xml:space="preserve">üzere </w:t>
      </w:r>
      <w:r w:rsidRPr="00E740F0">
        <w:t xml:space="preserve">toplam </w:t>
      </w:r>
      <w:r w:rsidR="004722B9" w:rsidRPr="00E740F0">
        <w:t>yedi</w:t>
      </w:r>
      <w:r w:rsidRPr="00E740F0">
        <w:t xml:space="preserve"> üyeden oluşur. </w:t>
      </w:r>
    </w:p>
    <w:p w:rsidR="004722B9" w:rsidRPr="00E740F0" w:rsidRDefault="00E727D6" w:rsidP="00A01EFB">
      <w:pPr>
        <w:ind w:firstLine="567"/>
        <w:jc w:val="both"/>
      </w:pPr>
      <w:r w:rsidRPr="00E740F0">
        <w:t xml:space="preserve">(2) </w:t>
      </w:r>
      <w:r w:rsidR="001F047C" w:rsidRPr="00E740F0">
        <w:t>Daire Başkanı</w:t>
      </w:r>
      <w:r w:rsidR="004722B9" w:rsidRPr="00E740F0">
        <w:t>,</w:t>
      </w:r>
      <w:r w:rsidR="002D6B23" w:rsidRPr="00E740F0">
        <w:t xml:space="preserve"> Genel Sekreter Yardımcısı, </w:t>
      </w:r>
      <w:r w:rsidR="004722B9" w:rsidRPr="00E740F0">
        <w:t>Hukuk Müşaviri, İç Denetim Birimi</w:t>
      </w:r>
      <w:r w:rsidR="001F047C" w:rsidRPr="00E740F0">
        <w:t xml:space="preserve"> kadrolar</w:t>
      </w:r>
      <w:r w:rsidR="004722B9" w:rsidRPr="00E740F0">
        <w:t>ın</w:t>
      </w:r>
      <w:r w:rsidR="001F047C" w:rsidRPr="00E740F0">
        <w:t>da görev yapan idari personel</w:t>
      </w:r>
      <w:r w:rsidR="004722B9" w:rsidRPr="00E740F0">
        <w:t xml:space="preserve"> Genel Sekreterin önerisi üzerine Rektör tarafından değerlendirilir.</w:t>
      </w:r>
    </w:p>
    <w:p w:rsidR="00BB0395" w:rsidRPr="00E740F0" w:rsidRDefault="00BB0395" w:rsidP="00A01EFB">
      <w:pPr>
        <w:spacing w:before="120"/>
        <w:ind w:firstLine="567"/>
        <w:jc w:val="both"/>
        <w:rPr>
          <w:b/>
        </w:rPr>
      </w:pPr>
      <w:r w:rsidRPr="00E740F0">
        <w:rPr>
          <w:b/>
        </w:rPr>
        <w:t>Değerlendirme komisyonunun çalışması</w:t>
      </w:r>
    </w:p>
    <w:p w:rsidR="00BB0395" w:rsidRPr="00E740F0" w:rsidRDefault="00BB0395" w:rsidP="00A01EFB">
      <w:pPr>
        <w:ind w:firstLine="567"/>
        <w:jc w:val="both"/>
      </w:pPr>
      <w:r w:rsidRPr="00E740F0">
        <w:rPr>
          <w:b/>
        </w:rPr>
        <w:t xml:space="preserve">MADDE </w:t>
      </w:r>
      <w:r w:rsidR="00547228" w:rsidRPr="00E740F0">
        <w:rPr>
          <w:b/>
        </w:rPr>
        <w:t>6</w:t>
      </w:r>
      <w:r w:rsidRPr="00E740F0">
        <w:rPr>
          <w:b/>
        </w:rPr>
        <w:t xml:space="preserve"> – </w:t>
      </w:r>
      <w:r w:rsidRPr="00E740F0">
        <w:t>(1) Komisyon, birimlerden gelen teklifleri değerlendirmek üzere Başkanın daveti ile toplanır.</w:t>
      </w:r>
    </w:p>
    <w:p w:rsidR="00BB0395" w:rsidRPr="00E740F0" w:rsidRDefault="00BB0395" w:rsidP="00A01EFB">
      <w:pPr>
        <w:ind w:firstLine="567"/>
        <w:jc w:val="both"/>
      </w:pPr>
      <w:r w:rsidRPr="00E740F0">
        <w:t xml:space="preserve"> (2) Komisyon, çalışmalarında gerek gördüğü her türlü bilgi ve belgeleri ilgili birimlerden istemeye yetkilidir.</w:t>
      </w:r>
    </w:p>
    <w:p w:rsidR="00BB0395" w:rsidRPr="00E740F0" w:rsidRDefault="00BB0395" w:rsidP="00A01EFB">
      <w:pPr>
        <w:ind w:firstLine="567"/>
        <w:jc w:val="both"/>
      </w:pPr>
      <w:r w:rsidRPr="00E740F0">
        <w:t>(3) Komisyon salt çoğunlukla toplanır ve kararlarını katılanların oy çokluğu ile alır.</w:t>
      </w:r>
    </w:p>
    <w:p w:rsidR="002F1C92" w:rsidRPr="00E740F0" w:rsidRDefault="002F1C92" w:rsidP="002F1C92">
      <w:pPr>
        <w:ind w:firstLine="567"/>
        <w:jc w:val="both"/>
      </w:pPr>
      <w:r w:rsidRPr="00E740F0">
        <w:t>(</w:t>
      </w:r>
      <w:r w:rsidR="00E740F0" w:rsidRPr="00E740F0">
        <w:t>4</w:t>
      </w:r>
      <w:r w:rsidRPr="00E740F0">
        <w:t xml:space="preserve">) İdari Personel Ödülleri için; her yıl Aralık ayı sonu itibariyle değerlendirilen ve teklif edilmesi uygun görülen adaylar, Birim Komisyonunca her yıl Ocak ayının 10 una kadar Personel Daire Başkanlığına iletilir. </w:t>
      </w:r>
    </w:p>
    <w:p w:rsidR="002F1C92" w:rsidRPr="00E740F0" w:rsidRDefault="002F1C92" w:rsidP="002F1C92">
      <w:pPr>
        <w:ind w:firstLine="567"/>
        <w:jc w:val="both"/>
      </w:pPr>
      <w:r w:rsidRPr="00E740F0">
        <w:t>(</w:t>
      </w:r>
      <w:r w:rsidR="00E740F0" w:rsidRPr="00E740F0">
        <w:t>5</w:t>
      </w:r>
      <w:r w:rsidRPr="00E740F0">
        <w:t>) Personel Daire Başkanlığınca 31 Ocak tarihine kadar değerlendirme komisyonuna gönderilir. Değerlendirme Komisyonu Şubat ayı sonuna kadar karar verir.</w:t>
      </w:r>
    </w:p>
    <w:p w:rsidR="00404E3E" w:rsidRPr="00E740F0" w:rsidRDefault="002F1C92" w:rsidP="002F1C92">
      <w:pPr>
        <w:ind w:firstLine="567"/>
        <w:jc w:val="both"/>
      </w:pPr>
      <w:r w:rsidRPr="00E740F0">
        <w:t xml:space="preserve"> </w:t>
      </w:r>
    </w:p>
    <w:p w:rsidR="00BB0395" w:rsidRPr="00E740F0" w:rsidRDefault="00BB0395" w:rsidP="00A01EFB">
      <w:pPr>
        <w:spacing w:before="120"/>
        <w:ind w:firstLine="567"/>
        <w:jc w:val="both"/>
        <w:rPr>
          <w:b/>
        </w:rPr>
      </w:pPr>
      <w:r w:rsidRPr="00E740F0">
        <w:rPr>
          <w:b/>
        </w:rPr>
        <w:t>Değerlendirme komisyonlarına katılamayacak olanlar</w:t>
      </w:r>
    </w:p>
    <w:p w:rsidR="00BB0395" w:rsidRPr="00E740F0" w:rsidRDefault="00BB0395" w:rsidP="00A01EFB">
      <w:pPr>
        <w:ind w:firstLine="567"/>
        <w:jc w:val="both"/>
      </w:pPr>
      <w:r w:rsidRPr="00E740F0">
        <w:rPr>
          <w:b/>
        </w:rPr>
        <w:t xml:space="preserve">MADDE </w:t>
      </w:r>
      <w:r w:rsidR="00547228" w:rsidRPr="00E740F0">
        <w:rPr>
          <w:b/>
        </w:rPr>
        <w:t>7</w:t>
      </w:r>
      <w:r w:rsidRPr="00E740F0">
        <w:rPr>
          <w:b/>
        </w:rPr>
        <w:t xml:space="preserve"> – </w:t>
      </w:r>
      <w:r w:rsidRPr="00E740F0">
        <w:t>(1) Değerlendirme Komisyonu Başkanı ile üye olarak görevlendirilen personel</w:t>
      </w:r>
      <w:r w:rsidR="00E727D6" w:rsidRPr="00E740F0">
        <w:t xml:space="preserve"> 1.</w:t>
      </w:r>
      <w:r w:rsidR="00080325">
        <w:t xml:space="preserve"> </w:t>
      </w:r>
      <w:r w:rsidR="00E727D6" w:rsidRPr="00E740F0">
        <w:t xml:space="preserve">derecedeki </w:t>
      </w:r>
      <w:r w:rsidRPr="00E740F0">
        <w:t>yakınları hakkında değerlendirme yapılırken komisyon toplantılarında bulunamazlar.</w:t>
      </w:r>
    </w:p>
    <w:p w:rsidR="003821A3" w:rsidRPr="00E740F0" w:rsidRDefault="003821A3" w:rsidP="003821A3">
      <w:pPr>
        <w:autoSpaceDE w:val="0"/>
        <w:autoSpaceDN w:val="0"/>
        <w:adjustRightInd w:val="0"/>
        <w:ind w:firstLine="567"/>
        <w:jc w:val="both"/>
        <w:rPr>
          <w:b/>
          <w:bCs/>
        </w:rPr>
      </w:pPr>
    </w:p>
    <w:p w:rsidR="003821A3" w:rsidRPr="00E740F0" w:rsidRDefault="003821A3" w:rsidP="003821A3">
      <w:pPr>
        <w:autoSpaceDE w:val="0"/>
        <w:autoSpaceDN w:val="0"/>
        <w:adjustRightInd w:val="0"/>
        <w:ind w:firstLine="567"/>
        <w:jc w:val="both"/>
        <w:rPr>
          <w:b/>
          <w:bCs/>
        </w:rPr>
      </w:pPr>
      <w:r w:rsidRPr="00E740F0">
        <w:rPr>
          <w:b/>
          <w:bCs/>
        </w:rPr>
        <w:t>Birim komisyonunun oluşumu</w:t>
      </w:r>
    </w:p>
    <w:p w:rsidR="003821A3" w:rsidRPr="00E740F0" w:rsidRDefault="003821A3" w:rsidP="003821A3">
      <w:pPr>
        <w:ind w:firstLine="567"/>
        <w:jc w:val="both"/>
      </w:pPr>
      <w:r w:rsidRPr="00E740F0">
        <w:rPr>
          <w:b/>
        </w:rPr>
        <w:t xml:space="preserve">MADDE </w:t>
      </w:r>
      <w:r w:rsidR="00547228" w:rsidRPr="00E740F0">
        <w:rPr>
          <w:b/>
        </w:rPr>
        <w:t>8</w:t>
      </w:r>
      <w:r w:rsidRPr="00E740F0">
        <w:rPr>
          <w:b/>
        </w:rPr>
        <w:t xml:space="preserve"> </w:t>
      </w:r>
      <w:r w:rsidRPr="00E740F0">
        <w:t>– (1) Birim komisyonu, birim yöneticisi tarafından ilgili birim personeli arasından seçilen (</w:t>
      </w:r>
      <w:r w:rsidR="00EC50B5" w:rsidRPr="00E740F0">
        <w:t xml:space="preserve">alt idari personel </w:t>
      </w:r>
      <w:r w:rsidRPr="00E740F0">
        <w:t xml:space="preserve">birim yöneticisi </w:t>
      </w:r>
      <w:r w:rsidR="00EC50B5" w:rsidRPr="00E740F0">
        <w:t>zorunlu</w:t>
      </w:r>
      <w:r w:rsidRPr="00E740F0">
        <w:t xml:space="preserve">) en fazla </w:t>
      </w:r>
      <w:r w:rsidR="00E727D6" w:rsidRPr="00E740F0">
        <w:t>beş</w:t>
      </w:r>
      <w:r w:rsidRPr="00E740F0">
        <w:t xml:space="preserve"> kişiden oluşur. </w:t>
      </w:r>
    </w:p>
    <w:p w:rsidR="003821A3" w:rsidRPr="00E740F0" w:rsidRDefault="003821A3" w:rsidP="003821A3">
      <w:pPr>
        <w:ind w:firstLine="567"/>
        <w:jc w:val="both"/>
      </w:pPr>
      <w:r w:rsidRPr="00E740F0">
        <w:t>(2) Birim yöneticisi, komisyona başkanlık eder.</w:t>
      </w:r>
    </w:p>
    <w:p w:rsidR="003821A3" w:rsidRPr="00E740F0" w:rsidRDefault="003821A3" w:rsidP="003821A3">
      <w:pPr>
        <w:ind w:firstLine="567"/>
        <w:jc w:val="both"/>
      </w:pPr>
    </w:p>
    <w:p w:rsidR="00BB0395" w:rsidRPr="00E740F0" w:rsidRDefault="00BB0395" w:rsidP="007233F6">
      <w:pPr>
        <w:tabs>
          <w:tab w:val="left" w:pos="993"/>
        </w:tabs>
        <w:jc w:val="center"/>
      </w:pPr>
      <w:r w:rsidRPr="00E740F0">
        <w:rPr>
          <w:b/>
        </w:rPr>
        <w:t>ÜÇÜNCÜ BÖLÜM</w:t>
      </w:r>
    </w:p>
    <w:p w:rsidR="00BB0395" w:rsidRPr="00E740F0" w:rsidRDefault="00BB0395" w:rsidP="007233F6">
      <w:pPr>
        <w:jc w:val="center"/>
        <w:rPr>
          <w:b/>
        </w:rPr>
      </w:pPr>
      <w:r w:rsidRPr="00E740F0">
        <w:rPr>
          <w:b/>
        </w:rPr>
        <w:t>Başarı, Üstün Başarı ve Ödül ile İlgili Usul ve Esaslar</w:t>
      </w:r>
    </w:p>
    <w:p w:rsidR="00BB0395" w:rsidRPr="00E740F0" w:rsidRDefault="00BB0395" w:rsidP="00A01EFB">
      <w:pPr>
        <w:jc w:val="both"/>
        <w:rPr>
          <w:b/>
        </w:rPr>
      </w:pPr>
    </w:p>
    <w:p w:rsidR="00BB0395" w:rsidRPr="00E740F0" w:rsidRDefault="00BB0395" w:rsidP="00A01EFB">
      <w:pPr>
        <w:ind w:firstLine="567"/>
        <w:jc w:val="both"/>
        <w:rPr>
          <w:b/>
        </w:rPr>
      </w:pPr>
      <w:r w:rsidRPr="00E740F0">
        <w:rPr>
          <w:b/>
        </w:rPr>
        <w:t>Başarı, üstün başarı ve ödül verilecek personel</w:t>
      </w:r>
    </w:p>
    <w:p w:rsidR="00BB0395" w:rsidRPr="00E740F0" w:rsidRDefault="00BB0395" w:rsidP="00A01EFB">
      <w:pPr>
        <w:ind w:firstLine="567"/>
        <w:jc w:val="both"/>
        <w:rPr>
          <w:b/>
        </w:rPr>
      </w:pPr>
      <w:r w:rsidRPr="00E740F0">
        <w:rPr>
          <w:b/>
        </w:rPr>
        <w:t xml:space="preserve">MADDE </w:t>
      </w:r>
      <w:r w:rsidR="00E740F0" w:rsidRPr="00E740F0">
        <w:rPr>
          <w:b/>
        </w:rPr>
        <w:t>9</w:t>
      </w:r>
      <w:r w:rsidRPr="00E740F0">
        <w:rPr>
          <w:b/>
        </w:rPr>
        <w:t xml:space="preserve"> – </w:t>
      </w:r>
      <w:r w:rsidRPr="00E740F0">
        <w:t>(1) 657 sayılı Devlet Memurları Kanununun 4/A (memur) maddesi kapsamında üniversitede görev yapan idari personel, bu kanunun 122</w:t>
      </w:r>
      <w:r w:rsidR="00604600">
        <w:t>’</w:t>
      </w:r>
      <w:r w:rsidRPr="00E740F0">
        <w:t>nci maddesinde belirtilen başarı belgesi, üstün başarı belgesi veya ödülü alabilir.</w:t>
      </w:r>
    </w:p>
    <w:p w:rsidR="00BB0395" w:rsidRPr="00E740F0" w:rsidRDefault="00BB0395" w:rsidP="00A01EFB">
      <w:pPr>
        <w:ind w:firstLine="567"/>
        <w:jc w:val="both"/>
        <w:rPr>
          <w:b/>
        </w:rPr>
      </w:pPr>
      <w:r w:rsidRPr="00E740F0">
        <w:rPr>
          <w:b/>
        </w:rPr>
        <w:t>Başarı, üstün başarı ve ödül kriterleri</w:t>
      </w:r>
    </w:p>
    <w:p w:rsidR="00BB0395" w:rsidRPr="00E740F0" w:rsidRDefault="00BB0395" w:rsidP="00A01EFB">
      <w:pPr>
        <w:ind w:firstLine="567"/>
        <w:jc w:val="both"/>
      </w:pPr>
      <w:r w:rsidRPr="00E740F0">
        <w:rPr>
          <w:b/>
        </w:rPr>
        <w:t>MADDE 1</w:t>
      </w:r>
      <w:r w:rsidR="00E740F0" w:rsidRPr="00E740F0">
        <w:rPr>
          <w:b/>
        </w:rPr>
        <w:t>0</w:t>
      </w:r>
      <w:r w:rsidRPr="00E740F0">
        <w:rPr>
          <w:b/>
        </w:rPr>
        <w:t xml:space="preserve"> </w:t>
      </w:r>
      <w:r w:rsidRPr="00E740F0">
        <w:t xml:space="preserve">– (1) Başarı belgesi, olağanüstü gayret ve çalışmaları ile emsallerine göre başarılı görev yapmak suretiyle; </w:t>
      </w:r>
    </w:p>
    <w:p w:rsidR="00BB0395" w:rsidRPr="00E740F0" w:rsidRDefault="00BB0395" w:rsidP="00A01EFB">
      <w:pPr>
        <w:pStyle w:val="ListeParagraf"/>
        <w:ind w:left="0" w:firstLine="567"/>
        <w:rPr>
          <w:color w:val="auto"/>
        </w:rPr>
      </w:pPr>
      <w:r w:rsidRPr="00E740F0">
        <w:rPr>
          <w:color w:val="auto"/>
        </w:rPr>
        <w:t xml:space="preserve">a) Kamu kaynağında önemli ölçüde tasarruf sağlanmasında, </w:t>
      </w:r>
    </w:p>
    <w:p w:rsidR="00BB0395" w:rsidRPr="00E740F0" w:rsidRDefault="00BB0395" w:rsidP="00A01EFB">
      <w:pPr>
        <w:pStyle w:val="ListeParagraf"/>
        <w:ind w:left="0" w:firstLine="567"/>
        <w:rPr>
          <w:color w:val="auto"/>
        </w:rPr>
      </w:pPr>
      <w:r w:rsidRPr="00E740F0">
        <w:rPr>
          <w:color w:val="auto"/>
        </w:rPr>
        <w:t xml:space="preserve">b) Kamu zararının oluşmasının önlenmesinde veya önlenemez kamu zararlarının önemli ölçüde azaltılmasında, </w:t>
      </w:r>
    </w:p>
    <w:p w:rsidR="00BB0395" w:rsidRPr="00E740F0" w:rsidRDefault="00BB0395" w:rsidP="00A01EFB">
      <w:pPr>
        <w:pStyle w:val="ListeParagraf"/>
        <w:ind w:left="0" w:firstLine="567"/>
        <w:rPr>
          <w:color w:val="auto"/>
        </w:rPr>
      </w:pPr>
      <w:r w:rsidRPr="00E740F0">
        <w:rPr>
          <w:color w:val="auto"/>
        </w:rPr>
        <w:t>c) Kamusal fayda ve gelirlerin beklenenin üzerinde artırılmasında veya sunulan hizmetlerin etkililik ve kalitesinin yükseltilmesinde somut olaylara ve verilere dayalı olarak katkı sağladıkları tespit edilen personele verilebilir.</w:t>
      </w:r>
    </w:p>
    <w:p w:rsidR="00BB0395" w:rsidRPr="00E740F0" w:rsidRDefault="00BB0395" w:rsidP="00A01EFB">
      <w:pPr>
        <w:ind w:firstLine="567"/>
        <w:jc w:val="both"/>
      </w:pPr>
      <w:r w:rsidRPr="00E740F0">
        <w:t>(2) Üstün başarı belgesi, üç defa başarı belgesi alan personele verilir.</w:t>
      </w:r>
    </w:p>
    <w:p w:rsidR="00BB0395" w:rsidRPr="00E740F0" w:rsidRDefault="00BB0395" w:rsidP="00A01EFB">
      <w:pPr>
        <w:ind w:firstLine="567"/>
        <w:jc w:val="both"/>
      </w:pPr>
      <w:r w:rsidRPr="00E740F0">
        <w:lastRenderedPageBreak/>
        <w:t>(3) Ödül, üstün başarı belgesi alan personele ödül verecek makamlar tarafından uygun görülmesi hâlinde en yüksek devlet memuru aylığının (ek gösterge dâhil) %200’üne kadar para ödülü şeklinde verilebilir.</w:t>
      </w:r>
    </w:p>
    <w:p w:rsidR="002F1C92" w:rsidRPr="00E740F0" w:rsidRDefault="002F1C92" w:rsidP="002F1C92">
      <w:pPr>
        <w:ind w:firstLine="567"/>
        <w:jc w:val="both"/>
      </w:pPr>
      <w:r w:rsidRPr="00E740F0">
        <w:t>(</w:t>
      </w:r>
      <w:r w:rsidR="00E740F0" w:rsidRPr="00E740F0">
        <w:t>4</w:t>
      </w:r>
      <w:r w:rsidRPr="00E740F0">
        <w:t>) Komisyon, ödül alması teklif edilen personeli değerlendirirken bir mali yıl içinde kurumun yılbaşındaki idari dolu kadro mevcudunun binde onundan fazla olmamasını dikkate alır.</w:t>
      </w:r>
    </w:p>
    <w:p w:rsidR="002F1C92" w:rsidRPr="00E740F0" w:rsidRDefault="002F1C92" w:rsidP="00A01EFB">
      <w:pPr>
        <w:ind w:firstLine="567"/>
        <w:jc w:val="both"/>
      </w:pPr>
    </w:p>
    <w:p w:rsidR="00BB0395" w:rsidRPr="00E740F0" w:rsidRDefault="00BB0395" w:rsidP="00A01EFB">
      <w:pPr>
        <w:spacing w:before="120"/>
        <w:ind w:firstLine="567"/>
        <w:jc w:val="both"/>
        <w:rPr>
          <w:b/>
        </w:rPr>
      </w:pPr>
      <w:r w:rsidRPr="00E740F0">
        <w:rPr>
          <w:b/>
        </w:rPr>
        <w:t>Başarı belgesi, üstün başarı belgesi ve ödül verecek makamlar</w:t>
      </w:r>
    </w:p>
    <w:p w:rsidR="00BB0395" w:rsidRPr="00E740F0" w:rsidRDefault="00BB0395" w:rsidP="00A01EFB">
      <w:pPr>
        <w:ind w:firstLine="567"/>
        <w:jc w:val="both"/>
        <w:rPr>
          <w:b/>
        </w:rPr>
      </w:pPr>
      <w:r w:rsidRPr="00E740F0">
        <w:rPr>
          <w:b/>
        </w:rPr>
        <w:t>MADDE 1</w:t>
      </w:r>
      <w:r w:rsidR="00E740F0" w:rsidRPr="00E740F0">
        <w:rPr>
          <w:b/>
        </w:rPr>
        <w:t>1</w:t>
      </w:r>
      <w:r w:rsidRPr="00E740F0">
        <w:rPr>
          <w:b/>
        </w:rPr>
        <w:t xml:space="preserve"> </w:t>
      </w:r>
      <w:r w:rsidRPr="00E740F0">
        <w:t xml:space="preserve">– (1) Başarı belgesi, üstün başarı belgesi ve ödül </w:t>
      </w:r>
      <w:r w:rsidR="00060A5A" w:rsidRPr="00E740F0">
        <w:t xml:space="preserve">Rektörün teklifi üzerine </w:t>
      </w:r>
      <w:r w:rsidRPr="00E740F0">
        <w:t>Vali tarafından verilebilir.</w:t>
      </w:r>
    </w:p>
    <w:p w:rsidR="00BB0395" w:rsidRPr="00E740F0" w:rsidRDefault="00BB0395" w:rsidP="00A01EFB">
      <w:pPr>
        <w:spacing w:before="120"/>
        <w:ind w:firstLine="567"/>
        <w:jc w:val="both"/>
        <w:rPr>
          <w:b/>
        </w:rPr>
      </w:pPr>
      <w:r w:rsidRPr="00E740F0">
        <w:rPr>
          <w:b/>
        </w:rPr>
        <w:t xml:space="preserve">Başarı belgesi, üstün başarı belgesi </w:t>
      </w:r>
      <w:r w:rsidRPr="00E740F0">
        <w:t>ve</w:t>
      </w:r>
      <w:r w:rsidRPr="00E740F0">
        <w:rPr>
          <w:b/>
        </w:rPr>
        <w:t xml:space="preserve"> ödül teklif edilmesi</w:t>
      </w:r>
    </w:p>
    <w:p w:rsidR="00060A5A" w:rsidRPr="00E740F0" w:rsidRDefault="00BB0395" w:rsidP="00A01EFB">
      <w:pPr>
        <w:ind w:firstLine="567"/>
        <w:jc w:val="both"/>
      </w:pPr>
      <w:r w:rsidRPr="00E740F0">
        <w:rPr>
          <w:b/>
        </w:rPr>
        <w:t>MADDE 1</w:t>
      </w:r>
      <w:r w:rsidR="00E740F0" w:rsidRPr="00E740F0">
        <w:rPr>
          <w:b/>
        </w:rPr>
        <w:t>2</w:t>
      </w:r>
      <w:r w:rsidRPr="00E740F0">
        <w:rPr>
          <w:b/>
        </w:rPr>
        <w:t xml:space="preserve"> </w:t>
      </w:r>
      <w:r w:rsidRPr="00E740F0">
        <w:t xml:space="preserve">– (1) Başarı belgesi, üstün başarı belgesi ve ödül verilmesini </w:t>
      </w:r>
      <w:r w:rsidR="00060A5A" w:rsidRPr="00E740F0">
        <w:t xml:space="preserve">Rektöre </w:t>
      </w:r>
      <w:r w:rsidRPr="00E740F0">
        <w:t xml:space="preserve">teklif etmeye </w:t>
      </w:r>
      <w:r w:rsidR="00E740F0" w:rsidRPr="00E740F0">
        <w:t xml:space="preserve">Değerlendirme Komisyon Başkanı </w:t>
      </w:r>
      <w:r w:rsidR="00060A5A" w:rsidRPr="00E740F0">
        <w:t>yetkilidir.</w:t>
      </w:r>
    </w:p>
    <w:p w:rsidR="00BB0395" w:rsidRPr="00E740F0" w:rsidRDefault="00BB0395" w:rsidP="00A01EFB">
      <w:pPr>
        <w:ind w:firstLine="567"/>
        <w:jc w:val="both"/>
      </w:pPr>
      <w:r w:rsidRPr="00E740F0">
        <w:t>(2) Başarı belgesi verilmesini teklif etmeye yetkili amir; bu Yönergenin 1</w:t>
      </w:r>
      <w:r w:rsidR="00E740F0" w:rsidRPr="00E740F0">
        <w:t>0</w:t>
      </w:r>
      <w:r w:rsidR="00604600">
        <w:t>’</w:t>
      </w:r>
      <w:r w:rsidR="00E740F0" w:rsidRPr="00E740F0">
        <w:t xml:space="preserve">uncu </w:t>
      </w:r>
      <w:r w:rsidRPr="00E740F0">
        <w:t>maddesinde belirtilen kriterler çerçevesinde hazırlanan teklifi, Değerlendirme Komisyonuna sunulmak üzere Personel Daire Başkanlığına bildirir. Personel Daire Başkanlığı gelen teklifleri değerlendirmek üzere Değerlendirme Komisyonuna sunar.</w:t>
      </w:r>
    </w:p>
    <w:p w:rsidR="00BB0395" w:rsidRPr="00E740F0" w:rsidRDefault="00BB0395" w:rsidP="00A01EFB">
      <w:pPr>
        <w:ind w:firstLine="567"/>
        <w:jc w:val="both"/>
      </w:pPr>
      <w:r w:rsidRPr="00E740F0">
        <w:t xml:space="preserve">(3) Değerlendirme Komisyonu başarı belgesi verilmesi teklif edilen personeli Yönergenin </w:t>
      </w:r>
      <w:r w:rsidR="00604600">
        <w:t xml:space="preserve">               </w:t>
      </w:r>
      <w:r w:rsidRPr="00E740F0">
        <w:t>1</w:t>
      </w:r>
      <w:r w:rsidR="00E740F0" w:rsidRPr="00E740F0">
        <w:t>0</w:t>
      </w:r>
      <w:r w:rsidR="00604600">
        <w:t>’</w:t>
      </w:r>
      <w:r w:rsidR="004C7079" w:rsidRPr="00E740F0">
        <w:t xml:space="preserve"> </w:t>
      </w:r>
      <w:r w:rsidR="00E740F0" w:rsidRPr="00E740F0">
        <w:t xml:space="preserve">uncu </w:t>
      </w:r>
      <w:r w:rsidRPr="00E740F0">
        <w:t xml:space="preserve">maddesinde belirtilen kriterleri dikkate alarak değerlendirir, uygun görülen personel </w:t>
      </w:r>
      <w:r w:rsidR="00060A5A" w:rsidRPr="00E740F0">
        <w:t>Valiliğe teklif e</w:t>
      </w:r>
      <w:r w:rsidR="004F4086" w:rsidRPr="00E740F0">
        <w:t xml:space="preserve">dilmek </w:t>
      </w:r>
      <w:r w:rsidR="00060A5A" w:rsidRPr="00E740F0">
        <w:t xml:space="preserve">üzere </w:t>
      </w:r>
      <w:r w:rsidRPr="00E740F0">
        <w:t>Rektör onayı alın</w:t>
      </w:r>
      <w:r w:rsidR="004F4086" w:rsidRPr="00E740F0">
        <w:t xml:space="preserve">ır. </w:t>
      </w:r>
      <w:r w:rsidRPr="00E740F0">
        <w:t xml:space="preserve"> </w:t>
      </w:r>
    </w:p>
    <w:p w:rsidR="00BB0395" w:rsidRPr="00E740F0" w:rsidRDefault="00BB0395" w:rsidP="00A01EFB">
      <w:pPr>
        <w:ind w:firstLine="567"/>
        <w:jc w:val="both"/>
      </w:pPr>
      <w:r w:rsidRPr="00E740F0">
        <w:t>(4) Tekliflerde, somut olaylara ve verilere dayanan kriterler belirtilmek zorundadır.</w:t>
      </w:r>
    </w:p>
    <w:p w:rsidR="00BB0395" w:rsidRPr="00E740F0" w:rsidRDefault="00BB0395" w:rsidP="00A01EFB">
      <w:pPr>
        <w:jc w:val="both"/>
        <w:rPr>
          <w:b/>
        </w:rPr>
      </w:pPr>
    </w:p>
    <w:p w:rsidR="00BB0395" w:rsidRPr="00E740F0" w:rsidRDefault="00BB0395" w:rsidP="007233F6">
      <w:pPr>
        <w:jc w:val="center"/>
        <w:rPr>
          <w:b/>
        </w:rPr>
      </w:pPr>
      <w:r w:rsidRPr="00E740F0">
        <w:rPr>
          <w:b/>
        </w:rPr>
        <w:t>DÖRDÜNCÜ BÖLÜM</w:t>
      </w:r>
    </w:p>
    <w:p w:rsidR="00BB0395" w:rsidRPr="00E740F0" w:rsidRDefault="00BB0395" w:rsidP="007233F6">
      <w:pPr>
        <w:jc w:val="center"/>
        <w:rPr>
          <w:b/>
        </w:rPr>
      </w:pPr>
      <w:r w:rsidRPr="00E740F0">
        <w:rPr>
          <w:b/>
        </w:rPr>
        <w:t xml:space="preserve">İdari Personel </w:t>
      </w:r>
      <w:r w:rsidR="004A786D" w:rsidRPr="00E740F0">
        <w:rPr>
          <w:b/>
        </w:rPr>
        <w:t xml:space="preserve">Hizmet </w:t>
      </w:r>
      <w:r w:rsidRPr="00E740F0">
        <w:rPr>
          <w:b/>
        </w:rPr>
        <w:t>Değerlendirme</w:t>
      </w:r>
      <w:r w:rsidR="004A786D" w:rsidRPr="00E740F0">
        <w:rPr>
          <w:b/>
        </w:rPr>
        <w:t>si</w:t>
      </w:r>
      <w:r w:rsidRPr="00E740F0">
        <w:rPr>
          <w:b/>
        </w:rPr>
        <w:t xml:space="preserve"> </w:t>
      </w:r>
      <w:r w:rsidR="00F8629E" w:rsidRPr="00E740F0">
        <w:rPr>
          <w:b/>
        </w:rPr>
        <w:t>ile İlgili Usul ve Esaslar</w:t>
      </w:r>
    </w:p>
    <w:p w:rsidR="00BB0395" w:rsidRPr="00E740F0" w:rsidRDefault="00BB0395" w:rsidP="00A01EFB">
      <w:pPr>
        <w:jc w:val="both"/>
        <w:rPr>
          <w:b/>
        </w:rPr>
      </w:pPr>
    </w:p>
    <w:p w:rsidR="00BB0395" w:rsidRPr="00E740F0" w:rsidRDefault="004A786D" w:rsidP="00A01EFB">
      <w:pPr>
        <w:ind w:firstLine="567"/>
        <w:jc w:val="both"/>
        <w:rPr>
          <w:b/>
        </w:rPr>
      </w:pPr>
      <w:r w:rsidRPr="00E740F0">
        <w:rPr>
          <w:b/>
        </w:rPr>
        <w:t xml:space="preserve">Hizmet </w:t>
      </w:r>
      <w:r w:rsidR="00BB0395" w:rsidRPr="00E740F0">
        <w:rPr>
          <w:b/>
        </w:rPr>
        <w:t>değerlendirmesi yapılacak personel</w:t>
      </w:r>
    </w:p>
    <w:p w:rsidR="00BB0395" w:rsidRPr="00E740F0" w:rsidRDefault="00BB0395" w:rsidP="00A01EFB">
      <w:pPr>
        <w:ind w:firstLine="567"/>
        <w:jc w:val="both"/>
      </w:pPr>
      <w:r w:rsidRPr="00E740F0">
        <w:rPr>
          <w:b/>
        </w:rPr>
        <w:t>MADDE 1</w:t>
      </w:r>
      <w:r w:rsidR="00E740F0" w:rsidRPr="00E740F0">
        <w:rPr>
          <w:b/>
        </w:rPr>
        <w:t>3</w:t>
      </w:r>
      <w:r w:rsidRPr="00E740F0">
        <w:rPr>
          <w:b/>
        </w:rPr>
        <w:t xml:space="preserve"> - </w:t>
      </w:r>
      <w:r w:rsidRPr="00E740F0">
        <w:t xml:space="preserve">(1) 657 sayılı Devlet Memurları Kanunun 4/A (memur), 4/B (sözleşmeli personel) ve 4/D (işçi) maddeleri kapsamında üniversitede görev yapan idari personele </w:t>
      </w:r>
      <w:r w:rsidR="004A786D" w:rsidRPr="00E740F0">
        <w:t>hizmet</w:t>
      </w:r>
      <w:r w:rsidRPr="00E740F0">
        <w:t xml:space="preserve"> değerlendirmesi yapılır.</w:t>
      </w:r>
    </w:p>
    <w:p w:rsidR="004C7E90" w:rsidRPr="00E740F0" w:rsidRDefault="004C7E90" w:rsidP="00A01EFB">
      <w:pPr>
        <w:ind w:firstLine="567"/>
        <w:jc w:val="both"/>
        <w:rPr>
          <w:b/>
        </w:rPr>
      </w:pPr>
      <w:r w:rsidRPr="00E740F0">
        <w:rPr>
          <w:b/>
        </w:rPr>
        <w:t xml:space="preserve">İdari Personel </w:t>
      </w:r>
      <w:r w:rsidR="004A786D" w:rsidRPr="00E740F0">
        <w:rPr>
          <w:b/>
        </w:rPr>
        <w:t>Hizmetinin</w:t>
      </w:r>
      <w:r w:rsidRPr="00E740F0">
        <w:rPr>
          <w:b/>
        </w:rPr>
        <w:t xml:space="preserve"> Değerlendirilmesi</w:t>
      </w:r>
    </w:p>
    <w:p w:rsidR="003D6C16" w:rsidRPr="00E740F0" w:rsidRDefault="003D6C16" w:rsidP="00A01EFB">
      <w:pPr>
        <w:ind w:firstLine="567"/>
        <w:jc w:val="both"/>
      </w:pPr>
      <w:r w:rsidRPr="00E740F0">
        <w:rPr>
          <w:b/>
        </w:rPr>
        <w:t>MADDE 1</w:t>
      </w:r>
      <w:r w:rsidR="00E740F0" w:rsidRPr="00E740F0">
        <w:rPr>
          <w:b/>
        </w:rPr>
        <w:t>4</w:t>
      </w:r>
      <w:r w:rsidRPr="00E740F0">
        <w:rPr>
          <w:b/>
        </w:rPr>
        <w:t xml:space="preserve"> - </w:t>
      </w:r>
      <w:r w:rsidRPr="00E740F0">
        <w:t xml:space="preserve">(1) İdari personel </w:t>
      </w:r>
      <w:r w:rsidR="004A786D" w:rsidRPr="00E740F0">
        <w:t>hizmet</w:t>
      </w:r>
      <w:r w:rsidR="00A3630B" w:rsidRPr="00E740F0">
        <w:t xml:space="preserve"> </w:t>
      </w:r>
      <w:r w:rsidRPr="00E740F0">
        <w:t>ödülleri; gayretli çalışmalarıyla kamu kaynaklarının etkin ve verimli kullanılmasına katkı sağlayan, yürütülen hizmetlerin etkinlik ve kalitesinin artırılmasına ölçülebilir katkıda bulunan ve kurumsal süreçlerin geliştirilmesine destek olan idari personelin teşvik edilmesi, üstün performanslarının ödüllendirilmesi ve başarılarının desteklenmesi amacıyla verilen</w:t>
      </w:r>
      <w:r w:rsidR="00860F2F" w:rsidRPr="00E740F0">
        <w:t>;</w:t>
      </w:r>
      <w:r w:rsidR="006B42C3" w:rsidRPr="00E740F0">
        <w:t xml:space="preserve"> </w:t>
      </w:r>
      <w:r w:rsidR="004A786D" w:rsidRPr="00E740F0">
        <w:t>hizmet değer</w:t>
      </w:r>
      <w:r w:rsidR="006B42C3" w:rsidRPr="00E740F0">
        <w:t xml:space="preserve"> ödülü,</w:t>
      </w:r>
      <w:r w:rsidR="00A3630B" w:rsidRPr="00E740F0">
        <w:t xml:space="preserve"> </w:t>
      </w:r>
      <w:r w:rsidRPr="00E740F0">
        <w:t>teşekkür belgesi, vefa belgesi, yenilikçilik ve süreç iyileştirme ödülü</w:t>
      </w:r>
      <w:r w:rsidR="00A3630B" w:rsidRPr="00E740F0">
        <w:t>,</w:t>
      </w:r>
      <w:r w:rsidRPr="00E740F0">
        <w:t xml:space="preserve"> dijital dönüşüm ve veri yönetimi ödülü</w:t>
      </w:r>
      <w:r w:rsidR="00A3630B" w:rsidRPr="00E740F0">
        <w:t>,</w:t>
      </w:r>
      <w:r w:rsidRPr="00E740F0">
        <w:t xml:space="preserve"> sürdürülebilirlik ve yeşil kampüs ödülü,  öğrenci odaklı hizmet ödülü, ekip başarı ödülü, toplumsal katkı ödülü</w:t>
      </w:r>
      <w:r w:rsidR="00042816" w:rsidRPr="00E740F0">
        <w:t xml:space="preserve"> ve </w:t>
      </w:r>
      <w:r w:rsidR="004A786D" w:rsidRPr="00E740F0">
        <w:t xml:space="preserve">idari personel hizmet </w:t>
      </w:r>
      <w:r w:rsidR="00042816" w:rsidRPr="00E740F0">
        <w:t>ödülü</w:t>
      </w:r>
      <w:r w:rsidRPr="00E740F0">
        <w:t xml:space="preserve"> kategorilerinden oluş</w:t>
      </w:r>
      <w:r w:rsidR="00A3630B" w:rsidRPr="00E740F0">
        <w:t>ur.</w:t>
      </w:r>
    </w:p>
    <w:p w:rsidR="00020230" w:rsidRPr="00E740F0" w:rsidRDefault="00020230" w:rsidP="00020230">
      <w:pPr>
        <w:spacing w:after="120"/>
        <w:ind w:firstLine="708"/>
        <w:jc w:val="both"/>
      </w:pPr>
      <w:r w:rsidRPr="00E740F0">
        <w:rPr>
          <w:bCs/>
        </w:rPr>
        <w:t>(2)</w:t>
      </w:r>
      <w:r w:rsidRPr="00E740F0">
        <w:t xml:space="preserve"> İdari personel ödüllerinde aşağıdaki alanlara katkı sağlayan çalışmalar öncelikli olarak değerlendirilir:</w:t>
      </w:r>
    </w:p>
    <w:p w:rsidR="00020230" w:rsidRPr="00E740F0" w:rsidRDefault="00020230" w:rsidP="00020230">
      <w:pPr>
        <w:ind w:firstLine="708"/>
        <w:jc w:val="both"/>
      </w:pPr>
      <w:r w:rsidRPr="00E740F0">
        <w:t>a) Sürdürülebilir kampüs uygulamaları</w:t>
      </w:r>
    </w:p>
    <w:p w:rsidR="00020230" w:rsidRPr="00E740F0" w:rsidRDefault="00020230" w:rsidP="00020230">
      <w:pPr>
        <w:ind w:firstLine="708"/>
        <w:jc w:val="both"/>
      </w:pPr>
      <w:r w:rsidRPr="00E740F0">
        <w:t>b) Dijital dönüşüm</w:t>
      </w:r>
    </w:p>
    <w:p w:rsidR="00020230" w:rsidRPr="00E740F0" w:rsidRDefault="00020230" w:rsidP="00020230">
      <w:pPr>
        <w:ind w:firstLine="708"/>
        <w:jc w:val="both"/>
      </w:pPr>
      <w:r w:rsidRPr="00E740F0">
        <w:t>c) Kalite güvence sistemi</w:t>
      </w:r>
    </w:p>
    <w:p w:rsidR="00020230" w:rsidRPr="00E740F0" w:rsidRDefault="00EF7CE8" w:rsidP="00020230">
      <w:pPr>
        <w:ind w:firstLine="708"/>
        <w:jc w:val="both"/>
      </w:pPr>
      <w:r>
        <w:t>ç</w:t>
      </w:r>
      <w:r w:rsidR="00020230" w:rsidRPr="00E740F0">
        <w:t>) Öğrenci memnuniyeti</w:t>
      </w:r>
    </w:p>
    <w:p w:rsidR="00BD341E" w:rsidRPr="00E740F0" w:rsidRDefault="00EF7CE8" w:rsidP="00020230">
      <w:pPr>
        <w:ind w:firstLine="708"/>
        <w:jc w:val="both"/>
      </w:pPr>
      <w:r>
        <w:t>d</w:t>
      </w:r>
      <w:r w:rsidR="00BD341E" w:rsidRPr="00E740F0">
        <w:t>) Çalışan personel memnuniyeti</w:t>
      </w:r>
    </w:p>
    <w:p w:rsidR="00020230" w:rsidRPr="00E740F0" w:rsidRDefault="00EF7CE8" w:rsidP="00151D13">
      <w:pPr>
        <w:ind w:firstLine="709"/>
        <w:jc w:val="both"/>
      </w:pPr>
      <w:r>
        <w:t>e</w:t>
      </w:r>
      <w:r w:rsidR="00020230" w:rsidRPr="00E740F0">
        <w:t>) Toplumsal katkı faaliyetleri</w:t>
      </w:r>
    </w:p>
    <w:p w:rsidR="004722B9" w:rsidRPr="00E740F0" w:rsidRDefault="00EF7CE8" w:rsidP="00020230">
      <w:pPr>
        <w:spacing w:after="120"/>
        <w:ind w:firstLine="708"/>
        <w:jc w:val="both"/>
      </w:pPr>
      <w:r>
        <w:t>f</w:t>
      </w:r>
      <w:r w:rsidR="004722B9" w:rsidRPr="00E740F0">
        <w:t>) Kurumsal Gelişim</w:t>
      </w:r>
      <w:r w:rsidR="00860F2F" w:rsidRPr="00E740F0">
        <w:t xml:space="preserve"> </w:t>
      </w:r>
      <w:r w:rsidR="004722B9" w:rsidRPr="00E740F0">
        <w:t>Uygulamaları</w:t>
      </w:r>
    </w:p>
    <w:p w:rsidR="003D6C16" w:rsidRDefault="003D6C16" w:rsidP="007233F6">
      <w:pPr>
        <w:spacing w:line="276" w:lineRule="auto"/>
        <w:ind w:firstLine="567"/>
        <w:jc w:val="both"/>
      </w:pPr>
      <w:r w:rsidRPr="00E740F0">
        <w:t>(</w:t>
      </w:r>
      <w:r w:rsidR="00151D13" w:rsidRPr="00E740F0">
        <w:t>3</w:t>
      </w:r>
      <w:r w:rsidRPr="00E740F0">
        <w:t>) Ödül kapsamında</w:t>
      </w:r>
      <w:r w:rsidR="000B6E7E" w:rsidRPr="00E740F0">
        <w:t xml:space="preserve"> birimlerden gelen</w:t>
      </w:r>
      <w:r w:rsidRPr="00E740F0">
        <w:t xml:space="preserve"> </w:t>
      </w:r>
      <w:r w:rsidR="000B6E7E" w:rsidRPr="00E740F0">
        <w:t xml:space="preserve">teklifler </w:t>
      </w:r>
      <w:r w:rsidRPr="00E740F0">
        <w:t xml:space="preserve">Değerlendirme Komisyonu tarafından değerlendirilir ve </w:t>
      </w:r>
      <w:r w:rsidR="000B6E7E" w:rsidRPr="00E740F0">
        <w:t xml:space="preserve">kriterleri sağlayan </w:t>
      </w:r>
      <w:r w:rsidRPr="00E740F0">
        <w:t xml:space="preserve">adaylara </w:t>
      </w:r>
      <w:r w:rsidR="000B6E7E" w:rsidRPr="00E740F0">
        <w:t xml:space="preserve">ilgili </w:t>
      </w:r>
      <w:r w:rsidRPr="00E740F0">
        <w:t>ödül verilir.</w:t>
      </w:r>
    </w:p>
    <w:p w:rsidR="004F1241" w:rsidRPr="00E740F0" w:rsidRDefault="004F1241" w:rsidP="007233F6">
      <w:pPr>
        <w:spacing w:line="276" w:lineRule="auto"/>
        <w:ind w:firstLine="567"/>
        <w:jc w:val="both"/>
      </w:pPr>
    </w:p>
    <w:p w:rsidR="003D6C16" w:rsidRPr="00E740F0" w:rsidRDefault="003D6C16" w:rsidP="00A01EFB">
      <w:pPr>
        <w:ind w:firstLine="567"/>
        <w:jc w:val="both"/>
      </w:pPr>
    </w:p>
    <w:p w:rsidR="00C6756C" w:rsidRDefault="00C6756C" w:rsidP="007233F6">
      <w:pPr>
        <w:ind w:firstLine="567"/>
        <w:jc w:val="both"/>
        <w:rPr>
          <w:b/>
        </w:rPr>
      </w:pPr>
    </w:p>
    <w:p w:rsidR="007233F6" w:rsidRPr="00E740F0" w:rsidRDefault="003E228F" w:rsidP="007233F6">
      <w:pPr>
        <w:ind w:firstLine="567"/>
        <w:jc w:val="both"/>
        <w:rPr>
          <w:b/>
        </w:rPr>
      </w:pPr>
      <w:r w:rsidRPr="00E740F0">
        <w:rPr>
          <w:b/>
        </w:rPr>
        <w:lastRenderedPageBreak/>
        <w:t>İdari Personel Ödül Türleri</w:t>
      </w:r>
    </w:p>
    <w:p w:rsidR="003E228F" w:rsidRPr="00E740F0" w:rsidRDefault="003E228F" w:rsidP="00085C20">
      <w:pPr>
        <w:ind w:firstLine="567"/>
        <w:jc w:val="both"/>
      </w:pPr>
      <w:r w:rsidRPr="00E740F0">
        <w:rPr>
          <w:b/>
        </w:rPr>
        <w:t>Madde 1</w:t>
      </w:r>
      <w:r w:rsidR="00E740F0" w:rsidRPr="00E740F0">
        <w:rPr>
          <w:b/>
        </w:rPr>
        <w:t>5</w:t>
      </w:r>
      <w:r w:rsidRPr="00E740F0">
        <w:rPr>
          <w:b/>
        </w:rPr>
        <w:t xml:space="preserve">- </w:t>
      </w:r>
      <w:r w:rsidRPr="00E740F0">
        <w:t>(1)</w:t>
      </w:r>
      <w:r w:rsidRPr="00E740F0">
        <w:rPr>
          <w:b/>
        </w:rPr>
        <w:t xml:space="preserve"> </w:t>
      </w:r>
      <w:r w:rsidRPr="00E740F0">
        <w:t xml:space="preserve">İdari </w:t>
      </w:r>
      <w:r w:rsidR="003476CE" w:rsidRPr="00E740F0">
        <w:t xml:space="preserve">personel </w:t>
      </w:r>
      <w:r w:rsidRPr="00E740F0">
        <w:t>ödüller</w:t>
      </w:r>
      <w:r w:rsidR="003476CE" w:rsidRPr="00E740F0">
        <w:t>i</w:t>
      </w:r>
      <w:r w:rsidRPr="00E740F0">
        <w:t xml:space="preserve"> aşağıdaki ödül türlerinden oluşur:</w:t>
      </w:r>
    </w:p>
    <w:p w:rsidR="004C3793" w:rsidRPr="00E740F0" w:rsidRDefault="003E228F" w:rsidP="00A5401F">
      <w:pPr>
        <w:pStyle w:val="ListeParagraf"/>
        <w:numPr>
          <w:ilvl w:val="0"/>
          <w:numId w:val="4"/>
        </w:numPr>
        <w:spacing w:after="120" w:line="240" w:lineRule="auto"/>
        <w:ind w:left="709" w:hanging="284"/>
        <w:contextualSpacing w:val="0"/>
        <w:rPr>
          <w:color w:val="auto"/>
        </w:rPr>
      </w:pPr>
      <w:r w:rsidRPr="00E740F0">
        <w:rPr>
          <w:color w:val="auto"/>
        </w:rPr>
        <w:t>Hizmet</w:t>
      </w:r>
      <w:r w:rsidR="002C4142" w:rsidRPr="00E740F0">
        <w:rPr>
          <w:color w:val="auto"/>
        </w:rPr>
        <w:t xml:space="preserve"> Değer </w:t>
      </w:r>
      <w:r w:rsidRPr="00E740F0">
        <w:rPr>
          <w:color w:val="auto"/>
        </w:rPr>
        <w:t>Ödülü: Ödül verilecek tarih itibari ile Kırşehir Ahi Evran Üniversitesinde 20 yılını</w:t>
      </w:r>
      <w:r w:rsidR="004C3793" w:rsidRPr="00E740F0">
        <w:rPr>
          <w:color w:val="auto"/>
        </w:rPr>
        <w:t xml:space="preserve"> dolduran personele </w:t>
      </w:r>
      <w:r w:rsidR="0051403E" w:rsidRPr="00E740F0">
        <w:rPr>
          <w:color w:val="auto"/>
        </w:rPr>
        <w:t>verilebilir.</w:t>
      </w:r>
    </w:p>
    <w:p w:rsidR="003E228F" w:rsidRPr="00E740F0" w:rsidRDefault="003E228F" w:rsidP="00A5401F">
      <w:pPr>
        <w:pStyle w:val="ListeParagraf"/>
        <w:numPr>
          <w:ilvl w:val="0"/>
          <w:numId w:val="4"/>
        </w:numPr>
        <w:spacing w:after="120" w:line="240" w:lineRule="auto"/>
        <w:ind w:left="709" w:hanging="284"/>
        <w:contextualSpacing w:val="0"/>
        <w:rPr>
          <w:color w:val="auto"/>
        </w:rPr>
      </w:pPr>
      <w:r w:rsidRPr="00E740F0">
        <w:rPr>
          <w:color w:val="auto"/>
        </w:rPr>
        <w:t xml:space="preserve">Teşekkür Belgesi: Üniversitenin kurumsal işleyiş ve süreçlerinin (bölgesel kalkınma ve misyon farklılaşması çalışmaları, kalite güvence sistemleri vb.) gelişimine katkıda bulunan idari personelden Rektör tarafından uygun görülenlere “Teşekkür Belgesi” </w:t>
      </w:r>
      <w:r w:rsidR="0051403E" w:rsidRPr="00E740F0">
        <w:rPr>
          <w:color w:val="auto"/>
        </w:rPr>
        <w:t>verilebilir.</w:t>
      </w:r>
    </w:p>
    <w:p w:rsidR="003E228F" w:rsidRPr="00E740F0" w:rsidRDefault="003E228F" w:rsidP="00A5401F">
      <w:pPr>
        <w:pStyle w:val="ListeParagraf"/>
        <w:numPr>
          <w:ilvl w:val="0"/>
          <w:numId w:val="4"/>
        </w:numPr>
        <w:spacing w:after="120" w:line="240" w:lineRule="auto"/>
        <w:ind w:left="709" w:hanging="284"/>
        <w:contextualSpacing w:val="0"/>
        <w:rPr>
          <w:color w:val="auto"/>
        </w:rPr>
      </w:pPr>
      <w:r w:rsidRPr="00E740F0">
        <w:rPr>
          <w:color w:val="auto"/>
        </w:rPr>
        <w:t xml:space="preserve">Vefa Belgesi: </w:t>
      </w:r>
      <w:r w:rsidR="007E61ED" w:rsidRPr="00E740F0">
        <w:rPr>
          <w:color w:val="auto"/>
        </w:rPr>
        <w:t>E</w:t>
      </w:r>
      <w:r w:rsidRPr="00E740F0">
        <w:rPr>
          <w:color w:val="auto"/>
        </w:rPr>
        <w:t xml:space="preserve">mekli olan idari personele </w:t>
      </w:r>
      <w:r w:rsidR="007E61ED" w:rsidRPr="00E740F0">
        <w:rPr>
          <w:color w:val="auto"/>
        </w:rPr>
        <w:t xml:space="preserve">vefa belgesi </w:t>
      </w:r>
      <w:r w:rsidRPr="00E740F0">
        <w:rPr>
          <w:color w:val="auto"/>
        </w:rPr>
        <w:t>veril</w:t>
      </w:r>
      <w:r w:rsidR="007E61ED" w:rsidRPr="00E740F0">
        <w:rPr>
          <w:color w:val="auto"/>
        </w:rPr>
        <w:t xml:space="preserve">ebilir. </w:t>
      </w:r>
      <w:r w:rsidRPr="00E740F0">
        <w:rPr>
          <w:color w:val="auto"/>
        </w:rPr>
        <w:t>Bu belge, üniversiteye sundukları hizmetlere teşekkür ve vefa göstergesi olarak takdim edil</w:t>
      </w:r>
      <w:r w:rsidR="007E61ED" w:rsidRPr="00E740F0">
        <w:rPr>
          <w:color w:val="auto"/>
        </w:rPr>
        <w:t>ir.</w:t>
      </w:r>
      <w:r w:rsidRPr="00E740F0">
        <w:rPr>
          <w:color w:val="auto"/>
        </w:rPr>
        <w:t xml:space="preserve"> </w:t>
      </w:r>
    </w:p>
    <w:p w:rsidR="003E228F" w:rsidRPr="00E740F0" w:rsidRDefault="003E228F" w:rsidP="00A5401F">
      <w:pPr>
        <w:pStyle w:val="ListeParagraf"/>
        <w:numPr>
          <w:ilvl w:val="0"/>
          <w:numId w:val="4"/>
        </w:numPr>
        <w:spacing w:after="120" w:line="240" w:lineRule="auto"/>
        <w:ind w:left="709" w:hanging="284"/>
        <w:contextualSpacing w:val="0"/>
        <w:rPr>
          <w:color w:val="auto"/>
        </w:rPr>
      </w:pPr>
      <w:r w:rsidRPr="00E740F0">
        <w:rPr>
          <w:color w:val="auto"/>
        </w:rPr>
        <w:t>Yenilikçilik ve Süreç İyileştirme Ödülü: Üniversite idari iş ve işlemlerinde etkinliği artıran, işlem sürelerini azaltan, maliyetleri düşüren veya hizmet kalitesini yükselten yenilikçi uygulamalar geliştiren idari personele verilir.</w:t>
      </w:r>
    </w:p>
    <w:p w:rsidR="0051403E" w:rsidRPr="00E740F0" w:rsidRDefault="003E228F" w:rsidP="000A7909">
      <w:pPr>
        <w:pStyle w:val="ListeParagraf"/>
        <w:numPr>
          <w:ilvl w:val="0"/>
          <w:numId w:val="4"/>
        </w:numPr>
        <w:spacing w:after="120" w:line="240" w:lineRule="auto"/>
        <w:ind w:left="709" w:hanging="284"/>
        <w:contextualSpacing w:val="0"/>
        <w:rPr>
          <w:color w:val="auto"/>
        </w:rPr>
      </w:pPr>
      <w:r w:rsidRPr="00E740F0">
        <w:rPr>
          <w:color w:val="auto"/>
        </w:rPr>
        <w:t xml:space="preserve">Dijital Dönüşüm ve Veri Yönetimi Ödülü: Bilgi sistemleri, otomasyon, veri analitiği ve dijitalleşme süreçlerine katkı sağlayarak kurumsal kapasitenin gelişimine destek olan idari personele </w:t>
      </w:r>
      <w:r w:rsidR="0051403E" w:rsidRPr="00E740F0">
        <w:rPr>
          <w:color w:val="auto"/>
        </w:rPr>
        <w:t>verilebilir.</w:t>
      </w:r>
    </w:p>
    <w:p w:rsidR="003E228F" w:rsidRPr="00E740F0" w:rsidRDefault="003E228F" w:rsidP="000A7909">
      <w:pPr>
        <w:pStyle w:val="ListeParagraf"/>
        <w:numPr>
          <w:ilvl w:val="0"/>
          <w:numId w:val="4"/>
        </w:numPr>
        <w:spacing w:after="120" w:line="240" w:lineRule="auto"/>
        <w:ind w:left="709" w:hanging="284"/>
        <w:contextualSpacing w:val="0"/>
        <w:rPr>
          <w:color w:val="auto"/>
        </w:rPr>
      </w:pPr>
      <w:r w:rsidRPr="00E740F0">
        <w:rPr>
          <w:color w:val="auto"/>
        </w:rPr>
        <w:t xml:space="preserve">Sürdürülebilirlik ve Yeşil Kampüs Ödülü: Enerji verimliliği, sıfır atık, karbon ayak izi azaltımı ve çevresel sürdürülebilirlik alanlarında somut katkı sağlayan idari personele </w:t>
      </w:r>
      <w:r w:rsidR="0051403E" w:rsidRPr="00E740F0">
        <w:rPr>
          <w:color w:val="auto"/>
        </w:rPr>
        <w:t>verilebilir.</w:t>
      </w:r>
    </w:p>
    <w:p w:rsidR="003E228F" w:rsidRPr="00E740F0" w:rsidRDefault="003E228F" w:rsidP="00A5401F">
      <w:pPr>
        <w:pStyle w:val="ListeParagraf"/>
        <w:numPr>
          <w:ilvl w:val="0"/>
          <w:numId w:val="4"/>
        </w:numPr>
        <w:spacing w:after="120" w:line="240" w:lineRule="auto"/>
        <w:ind w:left="709" w:hanging="284"/>
        <w:contextualSpacing w:val="0"/>
        <w:rPr>
          <w:color w:val="auto"/>
        </w:rPr>
      </w:pPr>
      <w:r w:rsidRPr="00E740F0">
        <w:rPr>
          <w:color w:val="auto"/>
        </w:rPr>
        <w:t xml:space="preserve">Öğrenci Odaklı Hizmet Ödülü: Öğrenci memnuniyetini artıran, hizmet kalitesini geliştiren ve öğrenci odaklı uygulamalar hayata geçiren idari personele </w:t>
      </w:r>
      <w:r w:rsidR="0051403E" w:rsidRPr="00E740F0">
        <w:rPr>
          <w:color w:val="auto"/>
        </w:rPr>
        <w:t>verilebilir.</w:t>
      </w:r>
    </w:p>
    <w:p w:rsidR="003E228F" w:rsidRPr="00E740F0" w:rsidRDefault="003E228F" w:rsidP="0051403E">
      <w:pPr>
        <w:pStyle w:val="ListeParagraf"/>
        <w:numPr>
          <w:ilvl w:val="0"/>
          <w:numId w:val="4"/>
        </w:numPr>
        <w:spacing w:after="120" w:line="240" w:lineRule="auto"/>
        <w:ind w:left="709" w:hanging="284"/>
        <w:contextualSpacing w:val="0"/>
        <w:rPr>
          <w:color w:val="auto"/>
        </w:rPr>
      </w:pPr>
      <w:r w:rsidRPr="00E740F0">
        <w:rPr>
          <w:color w:val="auto"/>
        </w:rPr>
        <w:t>Ekip Başarı Ödülü: Kurumsal iş birliği içerisinde yürütülen proje</w:t>
      </w:r>
      <w:r w:rsidR="00560999" w:rsidRPr="00E740F0">
        <w:rPr>
          <w:color w:val="auto"/>
        </w:rPr>
        <w:t>, komisyon</w:t>
      </w:r>
      <w:r w:rsidRPr="00E740F0">
        <w:rPr>
          <w:color w:val="auto"/>
        </w:rPr>
        <w:t xml:space="preserve"> veya hizmetlerde üstün başarı sağlayan ekiplere veril</w:t>
      </w:r>
      <w:r w:rsidR="0051403E" w:rsidRPr="00E740F0">
        <w:rPr>
          <w:color w:val="auto"/>
        </w:rPr>
        <w:t>ebilir.</w:t>
      </w:r>
    </w:p>
    <w:p w:rsidR="007A0735" w:rsidRPr="00E740F0" w:rsidRDefault="007A0735" w:rsidP="007A0735">
      <w:pPr>
        <w:pStyle w:val="ListeParagraf"/>
        <w:numPr>
          <w:ilvl w:val="0"/>
          <w:numId w:val="4"/>
        </w:numPr>
        <w:spacing w:after="120" w:line="240" w:lineRule="auto"/>
        <w:ind w:left="709" w:hanging="284"/>
        <w:contextualSpacing w:val="0"/>
        <w:rPr>
          <w:color w:val="auto"/>
        </w:rPr>
      </w:pPr>
      <w:r w:rsidRPr="00E740F0">
        <w:rPr>
          <w:color w:val="auto"/>
        </w:rPr>
        <w:t>Toplumsal Katkı Ödülü: Üniversitemiz idari personelinin sosyal, kültürel, çevresel ya da insani alanlarda gerçekleştirdikleri özverili ve etkili çalışmalarını takdir etmek amacıyla verilen bir ödüldür.</w:t>
      </w:r>
    </w:p>
    <w:p w:rsidR="000D44C5" w:rsidRPr="00E740F0" w:rsidRDefault="002C4142" w:rsidP="00A5401F">
      <w:pPr>
        <w:pStyle w:val="ListeParagraf"/>
        <w:numPr>
          <w:ilvl w:val="0"/>
          <w:numId w:val="4"/>
        </w:numPr>
        <w:spacing w:after="120" w:line="240" w:lineRule="auto"/>
        <w:ind w:left="709" w:hanging="284"/>
        <w:contextualSpacing w:val="0"/>
        <w:rPr>
          <w:color w:val="auto"/>
        </w:rPr>
      </w:pPr>
      <w:r w:rsidRPr="00E740F0">
        <w:rPr>
          <w:color w:val="auto"/>
        </w:rPr>
        <w:t xml:space="preserve">İdari </w:t>
      </w:r>
      <w:r w:rsidR="001F047C" w:rsidRPr="00E740F0">
        <w:rPr>
          <w:color w:val="auto"/>
        </w:rPr>
        <w:t xml:space="preserve">Personel </w:t>
      </w:r>
      <w:r w:rsidRPr="00E740F0">
        <w:rPr>
          <w:color w:val="auto"/>
        </w:rPr>
        <w:t xml:space="preserve">Hizmet Ödülü: </w:t>
      </w:r>
      <w:r w:rsidR="000D44C5" w:rsidRPr="00E740F0">
        <w:rPr>
          <w:color w:val="auto"/>
        </w:rPr>
        <w:t xml:space="preserve">Değerlendirme Kriterleri (Ek-1) doğrultusunda 70 ve üzerinde puan alan personele </w:t>
      </w:r>
      <w:r w:rsidR="0051403E" w:rsidRPr="00E740F0">
        <w:rPr>
          <w:color w:val="auto"/>
        </w:rPr>
        <w:t>verilebilir.</w:t>
      </w:r>
    </w:p>
    <w:p w:rsidR="003E228F" w:rsidRPr="00E740F0" w:rsidRDefault="003E228F" w:rsidP="00A01EFB">
      <w:pPr>
        <w:spacing w:before="100" w:beforeAutospacing="1" w:after="100" w:afterAutospacing="1"/>
        <w:jc w:val="both"/>
      </w:pPr>
      <w:r w:rsidRPr="00E740F0">
        <w:t xml:space="preserve">(2) İdari ödüller ayni ve/veya nakdi olabileceği gibi plaket, berat, madalya veya belge şeklinde olabilir. </w:t>
      </w:r>
    </w:p>
    <w:p w:rsidR="002E082A" w:rsidRPr="00E740F0" w:rsidRDefault="002E082A" w:rsidP="002C4142">
      <w:pPr>
        <w:ind w:left="708"/>
        <w:jc w:val="both"/>
        <w:outlineLvl w:val="2"/>
        <w:rPr>
          <w:b/>
          <w:bCs/>
        </w:rPr>
      </w:pPr>
      <w:r w:rsidRPr="00E740F0">
        <w:rPr>
          <w:b/>
          <w:bCs/>
        </w:rPr>
        <w:t xml:space="preserve">İdari </w:t>
      </w:r>
      <w:r w:rsidR="001F047C" w:rsidRPr="00E740F0">
        <w:rPr>
          <w:b/>
          <w:bCs/>
        </w:rPr>
        <w:t xml:space="preserve">Personel </w:t>
      </w:r>
      <w:r w:rsidR="002C4142" w:rsidRPr="00E740F0">
        <w:rPr>
          <w:b/>
          <w:bCs/>
        </w:rPr>
        <w:t xml:space="preserve">Hizmet Ödülünün </w:t>
      </w:r>
      <w:r w:rsidRPr="00E740F0">
        <w:rPr>
          <w:b/>
          <w:bCs/>
        </w:rPr>
        <w:t xml:space="preserve">Verilmesi, Değerlendirme Kriterleri, </w:t>
      </w:r>
      <w:r w:rsidR="002C4142" w:rsidRPr="00E740F0">
        <w:rPr>
          <w:b/>
          <w:bCs/>
        </w:rPr>
        <w:t>Y</w:t>
      </w:r>
      <w:r w:rsidRPr="00E740F0">
        <w:rPr>
          <w:b/>
          <w:bCs/>
        </w:rPr>
        <w:t>aygınlaştırma ve Öncelikler</w:t>
      </w:r>
    </w:p>
    <w:p w:rsidR="00D87422" w:rsidRPr="00E740F0" w:rsidRDefault="002E082A" w:rsidP="00B0372B">
      <w:pPr>
        <w:ind w:firstLine="708"/>
        <w:jc w:val="both"/>
      </w:pPr>
      <w:r w:rsidRPr="00E740F0">
        <w:rPr>
          <w:b/>
          <w:bCs/>
        </w:rPr>
        <w:t>MADDE 1</w:t>
      </w:r>
      <w:r w:rsidR="00E740F0" w:rsidRPr="00E740F0">
        <w:rPr>
          <w:b/>
          <w:bCs/>
        </w:rPr>
        <w:t>6</w:t>
      </w:r>
      <w:r w:rsidRPr="00E740F0">
        <w:rPr>
          <w:b/>
          <w:bCs/>
        </w:rPr>
        <w:t xml:space="preserve"> –</w:t>
      </w:r>
      <w:r w:rsidR="00331AEA" w:rsidRPr="00E740F0">
        <w:rPr>
          <w:b/>
          <w:bCs/>
        </w:rPr>
        <w:t xml:space="preserve"> </w:t>
      </w:r>
      <w:r w:rsidR="00D87422" w:rsidRPr="00E740F0">
        <w:rPr>
          <w:bCs/>
        </w:rPr>
        <w:t>(1)</w:t>
      </w:r>
      <w:r w:rsidR="00D87422" w:rsidRPr="00E740F0">
        <w:t xml:space="preserve"> </w:t>
      </w:r>
      <w:r w:rsidR="002C4142" w:rsidRPr="00E740F0">
        <w:rPr>
          <w:bCs/>
        </w:rPr>
        <w:t xml:space="preserve">İdari </w:t>
      </w:r>
      <w:r w:rsidR="0051403E" w:rsidRPr="00E740F0">
        <w:rPr>
          <w:bCs/>
        </w:rPr>
        <w:t xml:space="preserve">Personel </w:t>
      </w:r>
      <w:r w:rsidR="002C4142" w:rsidRPr="00E740F0">
        <w:rPr>
          <w:bCs/>
        </w:rPr>
        <w:t>Hizmet Ödülüne</w:t>
      </w:r>
      <w:r w:rsidR="00D87422" w:rsidRPr="00E740F0">
        <w:t xml:space="preserve"> aday gösterilecek personelde aşağıdaki şartlar aranır:</w:t>
      </w:r>
    </w:p>
    <w:p w:rsidR="00D87422" w:rsidRPr="00E740F0" w:rsidRDefault="00D87422" w:rsidP="00331AEA">
      <w:pPr>
        <w:spacing w:after="120"/>
        <w:ind w:firstLine="708"/>
        <w:jc w:val="both"/>
      </w:pPr>
      <w:r w:rsidRPr="00E740F0">
        <w:t>a) Geçmiş hizmetlerinde disiplin cezası almamış olmak veya almış olmakla birlikte bu cezaların affa uğramış, yargı kararıyla kaldırılmış ya da 657 sayılı Devlet Memurları Kanununun 133 üncü maddesi uyarınca özlük dosyasından silinmiş olması,</w:t>
      </w:r>
    </w:p>
    <w:p w:rsidR="00D87422" w:rsidRPr="00E740F0" w:rsidRDefault="00D87422" w:rsidP="00331AEA">
      <w:pPr>
        <w:spacing w:after="120"/>
        <w:ind w:firstLine="708"/>
        <w:jc w:val="both"/>
      </w:pPr>
      <w:r w:rsidRPr="00E740F0">
        <w:t>b) Hakkında devam eden adli veya idari soruşturma bulunmama</w:t>
      </w:r>
      <w:r w:rsidR="00604B6C" w:rsidRPr="00E740F0">
        <w:t>sı.</w:t>
      </w:r>
    </w:p>
    <w:p w:rsidR="00604B6C" w:rsidRPr="00E740F0" w:rsidRDefault="00D87422" w:rsidP="00BF25FE">
      <w:pPr>
        <w:spacing w:after="120"/>
        <w:jc w:val="both"/>
      </w:pPr>
      <w:r w:rsidRPr="00E740F0">
        <w:rPr>
          <w:b/>
          <w:bCs/>
        </w:rPr>
        <w:t xml:space="preserve"> </w:t>
      </w:r>
      <w:r w:rsidR="00331AEA" w:rsidRPr="00E740F0">
        <w:rPr>
          <w:b/>
          <w:bCs/>
        </w:rPr>
        <w:tab/>
      </w:r>
      <w:r w:rsidR="002E082A" w:rsidRPr="00E740F0">
        <w:t>(</w:t>
      </w:r>
      <w:r w:rsidRPr="00E740F0">
        <w:t>2</w:t>
      </w:r>
      <w:r w:rsidR="002E082A" w:rsidRPr="00E740F0">
        <w:t xml:space="preserve">) </w:t>
      </w:r>
      <w:r w:rsidR="002C4142" w:rsidRPr="00E740F0">
        <w:rPr>
          <w:bCs/>
        </w:rPr>
        <w:t xml:space="preserve">İdari </w:t>
      </w:r>
      <w:r w:rsidR="001F047C" w:rsidRPr="00E740F0">
        <w:rPr>
          <w:bCs/>
        </w:rPr>
        <w:t xml:space="preserve">Personel </w:t>
      </w:r>
      <w:r w:rsidR="002C4142" w:rsidRPr="00E740F0">
        <w:rPr>
          <w:bCs/>
        </w:rPr>
        <w:t>Hizmet Ödülü</w:t>
      </w:r>
      <w:r w:rsidR="00DD18F5" w:rsidRPr="00E740F0">
        <w:rPr>
          <w:bCs/>
        </w:rPr>
        <w:t xml:space="preserve"> için personel dilekçe ve ekinde bulunan kanıtlayıcı belgeler ile birlikte birimine başvurur. B</w:t>
      </w:r>
      <w:r w:rsidR="00604B6C" w:rsidRPr="00E740F0">
        <w:t xml:space="preserve">irim </w:t>
      </w:r>
      <w:r w:rsidR="00DD18F5" w:rsidRPr="00E740F0">
        <w:t xml:space="preserve">Komisyonunca değerlendirilmesi sonucu uygun görülmesi halinde </w:t>
      </w:r>
      <w:r w:rsidR="00E740F0" w:rsidRPr="00E740F0">
        <w:t xml:space="preserve">birim </w:t>
      </w:r>
      <w:r w:rsidR="00604B6C" w:rsidRPr="00E740F0">
        <w:t xml:space="preserve">üst yöneticisi tarafından </w:t>
      </w:r>
      <w:r w:rsidR="00DD18F5" w:rsidRPr="00E740F0">
        <w:t>öneril</w:t>
      </w:r>
      <w:r w:rsidR="00560999" w:rsidRPr="00E740F0">
        <w:t>ebilir.</w:t>
      </w:r>
    </w:p>
    <w:p w:rsidR="002E082A" w:rsidRPr="00E740F0" w:rsidRDefault="00604B6C" w:rsidP="00331AEA">
      <w:pPr>
        <w:spacing w:after="120"/>
        <w:ind w:firstLine="708"/>
        <w:jc w:val="both"/>
      </w:pPr>
      <w:r w:rsidRPr="00E740F0">
        <w:t xml:space="preserve">(3) </w:t>
      </w:r>
      <w:r w:rsidR="00CC6566" w:rsidRPr="00E740F0">
        <w:t xml:space="preserve">Komisyon kararları Rektörlük Makamının onayına sunulur ve onaylanmasını müteakip ödüller verilir. </w:t>
      </w:r>
    </w:p>
    <w:p w:rsidR="002E082A" w:rsidRPr="00E740F0" w:rsidRDefault="002E082A" w:rsidP="00331AEA">
      <w:pPr>
        <w:spacing w:after="120"/>
        <w:ind w:firstLine="708"/>
        <w:jc w:val="both"/>
      </w:pPr>
      <w:r w:rsidRPr="00E740F0">
        <w:t>(</w:t>
      </w:r>
      <w:r w:rsidR="00604B6C" w:rsidRPr="00E740F0">
        <w:t>4</w:t>
      </w:r>
      <w:r w:rsidRPr="00E740F0">
        <w:t xml:space="preserve">) İdari </w:t>
      </w:r>
      <w:r w:rsidR="00CC6566" w:rsidRPr="00E740F0">
        <w:t>hizmet ödülü</w:t>
      </w:r>
      <w:r w:rsidRPr="00E740F0">
        <w:t xml:space="preserve">, Ek-1 İdari </w:t>
      </w:r>
      <w:r w:rsidR="008D4E59" w:rsidRPr="00E740F0">
        <w:t xml:space="preserve">Hizmet </w:t>
      </w:r>
      <w:r w:rsidRPr="00E740F0">
        <w:t>Ödül Puanlama Tablosu</w:t>
      </w:r>
      <w:r w:rsidR="00352BC1" w:rsidRPr="00E740F0">
        <w:t xml:space="preserve">nda bulunan veriler </w:t>
      </w:r>
      <w:r w:rsidRPr="00E740F0">
        <w:t>çerçevesinde puanlama yöntemiyle değerlendirilir:</w:t>
      </w:r>
    </w:p>
    <w:p w:rsidR="002E082A" w:rsidRPr="00E740F0" w:rsidRDefault="00CC6566" w:rsidP="00331AEA">
      <w:pPr>
        <w:spacing w:after="120"/>
        <w:ind w:firstLine="708"/>
        <w:jc w:val="both"/>
      </w:pPr>
      <w:r w:rsidRPr="00E740F0">
        <w:t xml:space="preserve">İdari Hizmet Ödülü </w:t>
      </w:r>
      <w:r w:rsidR="002E082A" w:rsidRPr="00E740F0">
        <w:t xml:space="preserve">verilebilmesi için adayın en az </w:t>
      </w:r>
      <w:r w:rsidR="002E082A" w:rsidRPr="00E740F0">
        <w:rPr>
          <w:bCs/>
        </w:rPr>
        <w:t>70 puan</w:t>
      </w:r>
      <w:r w:rsidR="002E082A" w:rsidRPr="00E740F0">
        <w:t xml:space="preserve"> alması zorunludur.</w:t>
      </w:r>
    </w:p>
    <w:p w:rsidR="002E082A" w:rsidRPr="00E740F0" w:rsidRDefault="002E082A" w:rsidP="00331AEA">
      <w:pPr>
        <w:spacing w:after="120"/>
        <w:ind w:firstLine="708"/>
        <w:jc w:val="both"/>
      </w:pPr>
      <w:r w:rsidRPr="00E740F0">
        <w:lastRenderedPageBreak/>
        <w:t>(</w:t>
      </w:r>
      <w:r w:rsidR="00910BB6" w:rsidRPr="00E740F0">
        <w:t>5</w:t>
      </w:r>
      <w:r w:rsidRPr="00E740F0">
        <w:t xml:space="preserve">) </w:t>
      </w:r>
      <w:r w:rsidR="00CC6566" w:rsidRPr="00E740F0">
        <w:t>İdari Personel Ödüllerinin</w:t>
      </w:r>
      <w:r w:rsidR="00CC6566" w:rsidRPr="00E740F0">
        <w:rPr>
          <w:b/>
        </w:rPr>
        <w:t xml:space="preserve"> </w:t>
      </w:r>
      <w:r w:rsidRPr="00E740F0">
        <w:t>teşvik edilmesi amacıyla; ödül alan personelin çalışmaları üniversite kamuoyu ile paylaşılır, iyi uygulamalar ilgili birimlerde yaygınlaştırılır ve ödül sonuçlarına yıllık faaliyet raporlarında yer verilir.</w:t>
      </w:r>
    </w:p>
    <w:p w:rsidR="006576F0" w:rsidRPr="00E740F0" w:rsidRDefault="006576F0" w:rsidP="006576F0">
      <w:pPr>
        <w:widowControl w:val="0"/>
        <w:autoSpaceDE w:val="0"/>
        <w:autoSpaceDN w:val="0"/>
        <w:spacing w:line="274" w:lineRule="exact"/>
        <w:jc w:val="both"/>
        <w:rPr>
          <w:bCs/>
        </w:rPr>
      </w:pPr>
      <w:r w:rsidRPr="00E740F0">
        <w:rPr>
          <w:b/>
          <w:bCs/>
        </w:rPr>
        <w:tab/>
      </w:r>
      <w:r w:rsidRPr="00E740F0">
        <w:t>(</w:t>
      </w:r>
      <w:r w:rsidR="00910BB6" w:rsidRPr="00E740F0">
        <w:t>6</w:t>
      </w:r>
      <w:r w:rsidRPr="00E740F0">
        <w:t>)</w:t>
      </w:r>
      <w:r w:rsidRPr="00E740F0">
        <w:rPr>
          <w:b/>
          <w:bCs/>
        </w:rPr>
        <w:t xml:space="preserve"> </w:t>
      </w:r>
      <w:r w:rsidRPr="00E740F0">
        <w:rPr>
          <w:bCs/>
        </w:rPr>
        <w:t>Aynı aday üst üste 2 (iki) yıl ödül alamaz, aynı aday 5 (beş) yıl içerisinde en fazla 2 (iki) defa ödül alır.</w:t>
      </w:r>
    </w:p>
    <w:p w:rsidR="002E082A" w:rsidRPr="00E740F0" w:rsidRDefault="002E082A" w:rsidP="002E082A">
      <w:pPr>
        <w:jc w:val="both"/>
      </w:pPr>
    </w:p>
    <w:p w:rsidR="00BB0395" w:rsidRPr="00E740F0" w:rsidRDefault="00BB0395" w:rsidP="00A01EFB">
      <w:pPr>
        <w:ind w:firstLine="567"/>
        <w:jc w:val="both"/>
        <w:rPr>
          <w:b/>
        </w:rPr>
      </w:pPr>
      <w:r w:rsidRPr="00E740F0">
        <w:rPr>
          <w:b/>
        </w:rPr>
        <w:t>Değerlendiricilerin görev ve sorumlulukları</w:t>
      </w:r>
    </w:p>
    <w:p w:rsidR="00BB0395" w:rsidRPr="00E740F0" w:rsidRDefault="00BB0395" w:rsidP="00A01EFB">
      <w:pPr>
        <w:ind w:firstLine="567"/>
        <w:jc w:val="both"/>
      </w:pPr>
      <w:r w:rsidRPr="00E740F0">
        <w:rPr>
          <w:b/>
        </w:rPr>
        <w:t>MADDE 1</w:t>
      </w:r>
      <w:r w:rsidR="00E740F0" w:rsidRPr="00E740F0">
        <w:rPr>
          <w:b/>
        </w:rPr>
        <w:t>7</w:t>
      </w:r>
      <w:r w:rsidRPr="00E740F0">
        <w:rPr>
          <w:b/>
        </w:rPr>
        <w:t xml:space="preserve"> – </w:t>
      </w:r>
      <w:r w:rsidRPr="00E740F0">
        <w:t xml:space="preserve">(1) Değerlendiriciler, değerlendirmesini yaptığı personeli Ek-1’de yer alan </w:t>
      </w:r>
      <w:r w:rsidR="00F1611A" w:rsidRPr="00E740F0">
        <w:t>verilere</w:t>
      </w:r>
      <w:r w:rsidRPr="00E740F0">
        <w:t xml:space="preserve"> göre objektif </w:t>
      </w:r>
      <w:r w:rsidR="00F1611A" w:rsidRPr="00E740F0">
        <w:t>olarak ve gizlilik kuralına riayet ederek değerlendirir.</w:t>
      </w:r>
    </w:p>
    <w:p w:rsidR="00B058F0" w:rsidRPr="00E740F0" w:rsidRDefault="00D85B7D" w:rsidP="00A01EFB">
      <w:pPr>
        <w:ind w:firstLine="567"/>
        <w:jc w:val="both"/>
      </w:pPr>
      <w:r w:rsidRPr="00E740F0">
        <w:t xml:space="preserve"> </w:t>
      </w:r>
      <w:r w:rsidR="00BB0395" w:rsidRPr="00E740F0">
        <w:t>(</w:t>
      </w:r>
      <w:r w:rsidR="00910BB6" w:rsidRPr="00E740F0">
        <w:t>2</w:t>
      </w:r>
      <w:r w:rsidR="00BB0395" w:rsidRPr="00E740F0">
        <w:t xml:space="preserve">) Personel Daire Başkanlığı, gelen teklifleri değerlendirilmek üzere Değerlendirme Komisyonuna sunar. Belirlenen tarihe kadar gönderilmeyen teklifler </w:t>
      </w:r>
      <w:r w:rsidR="00B058F0" w:rsidRPr="00E740F0">
        <w:t>dikkate alınmaz.</w:t>
      </w:r>
    </w:p>
    <w:p w:rsidR="00BB0395" w:rsidRPr="00E740F0" w:rsidRDefault="00BB0395" w:rsidP="00A01EFB">
      <w:pPr>
        <w:jc w:val="both"/>
      </w:pPr>
    </w:p>
    <w:p w:rsidR="00BB0395" w:rsidRPr="00E740F0" w:rsidRDefault="00BB0395" w:rsidP="00E57F13">
      <w:pPr>
        <w:jc w:val="center"/>
        <w:rPr>
          <w:b/>
        </w:rPr>
      </w:pPr>
      <w:r w:rsidRPr="00E740F0">
        <w:rPr>
          <w:b/>
        </w:rPr>
        <w:t>BEŞİNCİ BÖLÜM</w:t>
      </w:r>
    </w:p>
    <w:p w:rsidR="00BB0395" w:rsidRPr="00E740F0" w:rsidRDefault="00BB0395" w:rsidP="00E57F13">
      <w:pPr>
        <w:jc w:val="center"/>
        <w:rPr>
          <w:b/>
        </w:rPr>
      </w:pPr>
      <w:r w:rsidRPr="00E740F0">
        <w:rPr>
          <w:b/>
        </w:rPr>
        <w:t xml:space="preserve">Çeşitli </w:t>
      </w:r>
      <w:r w:rsidR="00910BB6" w:rsidRPr="00E740F0">
        <w:rPr>
          <w:b/>
        </w:rPr>
        <w:t xml:space="preserve">ve Son </w:t>
      </w:r>
      <w:r w:rsidRPr="00E740F0">
        <w:rPr>
          <w:b/>
        </w:rPr>
        <w:t>Hükümler</w:t>
      </w:r>
    </w:p>
    <w:p w:rsidR="00910BB6" w:rsidRPr="00E740F0" w:rsidRDefault="00910BB6" w:rsidP="00910BB6">
      <w:pPr>
        <w:rPr>
          <w:b/>
        </w:rPr>
      </w:pPr>
    </w:p>
    <w:p w:rsidR="00910BB6" w:rsidRPr="00E740F0" w:rsidRDefault="00910BB6" w:rsidP="00523F36">
      <w:pPr>
        <w:ind w:firstLine="709"/>
        <w:rPr>
          <w:b/>
        </w:rPr>
      </w:pPr>
      <w:r w:rsidRPr="00E740F0">
        <w:rPr>
          <w:b/>
        </w:rPr>
        <w:t>Diğer Hükümler</w:t>
      </w:r>
    </w:p>
    <w:p w:rsidR="00910BB6" w:rsidRPr="00E740F0" w:rsidRDefault="00910BB6" w:rsidP="00523F36">
      <w:pPr>
        <w:spacing w:after="120"/>
        <w:ind w:firstLine="709"/>
        <w:jc w:val="both"/>
        <w:rPr>
          <w:b/>
        </w:rPr>
      </w:pPr>
      <w:r w:rsidRPr="00E740F0">
        <w:rPr>
          <w:b/>
        </w:rPr>
        <w:t>MADDE 1</w:t>
      </w:r>
      <w:r w:rsidR="00E740F0" w:rsidRPr="00E740F0">
        <w:rPr>
          <w:b/>
        </w:rPr>
        <w:t>8</w:t>
      </w:r>
      <w:r w:rsidRPr="00E740F0">
        <w:rPr>
          <w:b/>
        </w:rPr>
        <w:t xml:space="preserve"> –</w:t>
      </w:r>
      <w:r w:rsidR="00EC2634" w:rsidRPr="00E740F0">
        <w:rPr>
          <w:b/>
        </w:rPr>
        <w:t xml:space="preserve"> </w:t>
      </w:r>
      <w:r w:rsidRPr="00E740F0">
        <w:t>(1)</w:t>
      </w:r>
      <w:r w:rsidRPr="00E740F0">
        <w:rPr>
          <w:b/>
        </w:rPr>
        <w:t xml:space="preserve"> </w:t>
      </w:r>
      <w:r w:rsidRPr="00E740F0">
        <w:t xml:space="preserve">Teşekkür belgesi; Birim Komisyonu teklifi, Değerlendirme Komisyonu kararı </w:t>
      </w:r>
      <w:r w:rsidR="007E61ED" w:rsidRPr="00E740F0">
        <w:t xml:space="preserve">ile takvim yılına bağlı kalmaksızın </w:t>
      </w:r>
      <w:r w:rsidRPr="00E740F0">
        <w:t>Rektör onayı ile verilebilir.</w:t>
      </w:r>
    </w:p>
    <w:p w:rsidR="00910BB6" w:rsidRPr="00E740F0" w:rsidRDefault="00910BB6" w:rsidP="00523F36">
      <w:pPr>
        <w:spacing w:after="120"/>
        <w:ind w:firstLine="709"/>
        <w:jc w:val="both"/>
      </w:pPr>
      <w:r w:rsidRPr="00E740F0">
        <w:t>(2) Başarı belgesi, üstün başarı belgesi veya üç defa teşekkür belgesi alan personele Erasmus programı kapsamında öncelik tanınabilir.</w:t>
      </w:r>
    </w:p>
    <w:p w:rsidR="00290131" w:rsidRPr="00E740F0" w:rsidRDefault="00910BB6" w:rsidP="00523F36">
      <w:pPr>
        <w:spacing w:after="120"/>
        <w:ind w:firstLine="709"/>
        <w:jc w:val="both"/>
      </w:pPr>
      <w:r w:rsidRPr="00E740F0">
        <w:t xml:space="preserve">(3) </w:t>
      </w:r>
      <w:r w:rsidR="00290131" w:rsidRPr="00E740F0">
        <w:t>Gerekli görülen hallerde, birim içi değerlendirmeler ve geri bildirimler dikkate alınarak Üniversite üst yönetimi tarafından da aday gösterilebilir.</w:t>
      </w:r>
    </w:p>
    <w:p w:rsidR="00086C05" w:rsidRPr="00E740F0" w:rsidRDefault="00290131" w:rsidP="00523F36">
      <w:pPr>
        <w:spacing w:after="120"/>
        <w:ind w:firstLine="709"/>
        <w:jc w:val="both"/>
      </w:pPr>
      <w:r w:rsidRPr="00E740F0">
        <w:t>(</w:t>
      </w:r>
      <w:r w:rsidR="008C2611" w:rsidRPr="00E740F0">
        <w:t>4</w:t>
      </w:r>
      <w:r w:rsidRPr="00E740F0">
        <w:t>)</w:t>
      </w:r>
      <w:r w:rsidR="00086C05" w:rsidRPr="00E740F0">
        <w:t xml:space="preserve"> Yeterli kriterlerin sağlanması, ödül verilmesi için tek başına yeterli bir koşul teşkil etmez.</w:t>
      </w:r>
    </w:p>
    <w:p w:rsidR="00BB0395" w:rsidRPr="00E740F0" w:rsidRDefault="00BB0395" w:rsidP="00523F36">
      <w:pPr>
        <w:ind w:firstLine="567"/>
        <w:jc w:val="both"/>
        <w:rPr>
          <w:b/>
        </w:rPr>
      </w:pPr>
      <w:r w:rsidRPr="00E740F0">
        <w:rPr>
          <w:b/>
        </w:rPr>
        <w:t>Hüküm bulunmayan haller</w:t>
      </w:r>
    </w:p>
    <w:p w:rsidR="00BB0395" w:rsidRPr="00E740F0" w:rsidRDefault="00BB0395" w:rsidP="00523F36">
      <w:pPr>
        <w:spacing w:after="120"/>
        <w:ind w:firstLine="567"/>
        <w:jc w:val="both"/>
        <w:rPr>
          <w:b/>
        </w:rPr>
      </w:pPr>
      <w:r w:rsidRPr="00E740F0">
        <w:rPr>
          <w:b/>
        </w:rPr>
        <w:t xml:space="preserve">MADDE </w:t>
      </w:r>
      <w:r w:rsidR="00E740F0" w:rsidRPr="00E740F0">
        <w:rPr>
          <w:b/>
        </w:rPr>
        <w:t>19</w:t>
      </w:r>
      <w:r w:rsidRPr="00E740F0">
        <w:rPr>
          <w:b/>
        </w:rPr>
        <w:t xml:space="preserve"> – </w:t>
      </w:r>
      <w:r w:rsidRPr="00E740F0">
        <w:t>(1) Bu Yönergede hüküm bulunmayan hallerde 657 sayılı Devlet Memurları Kanunu, 2547 sayılı Yükseköğretim Kanunu ve ilgili diğer mevzuat hükümleri uygulanır.</w:t>
      </w:r>
    </w:p>
    <w:p w:rsidR="00242094" w:rsidRPr="00E740F0" w:rsidRDefault="00242094" w:rsidP="00242094">
      <w:pPr>
        <w:ind w:firstLine="567"/>
        <w:jc w:val="both"/>
        <w:rPr>
          <w:b/>
        </w:rPr>
      </w:pPr>
      <w:r w:rsidRPr="00E740F0">
        <w:rPr>
          <w:b/>
        </w:rPr>
        <w:t>Yürürlük</w:t>
      </w:r>
    </w:p>
    <w:p w:rsidR="00242094" w:rsidRPr="00E740F0" w:rsidRDefault="00242094" w:rsidP="00242094">
      <w:pPr>
        <w:spacing w:after="120"/>
        <w:ind w:firstLine="567"/>
        <w:jc w:val="both"/>
      </w:pPr>
      <w:r w:rsidRPr="00E740F0">
        <w:rPr>
          <w:b/>
        </w:rPr>
        <w:t>MADDE 2</w:t>
      </w:r>
      <w:r w:rsidR="00F93260">
        <w:rPr>
          <w:b/>
        </w:rPr>
        <w:t>0</w:t>
      </w:r>
      <w:r w:rsidRPr="00E740F0">
        <w:rPr>
          <w:b/>
        </w:rPr>
        <w:t xml:space="preserve"> – </w:t>
      </w:r>
      <w:r w:rsidRPr="00E740F0">
        <w:t>(1) Bu Yönerge, Senato tarafından kabul edildiği tarihte yürürlüğe girer.</w:t>
      </w:r>
    </w:p>
    <w:p w:rsidR="00BB0395" w:rsidRPr="00E740F0" w:rsidRDefault="00BB0395" w:rsidP="00523F36">
      <w:pPr>
        <w:ind w:firstLine="567"/>
        <w:jc w:val="both"/>
        <w:rPr>
          <w:b/>
        </w:rPr>
      </w:pPr>
      <w:r w:rsidRPr="00E740F0">
        <w:rPr>
          <w:b/>
        </w:rPr>
        <w:t>Yürütme</w:t>
      </w:r>
    </w:p>
    <w:p w:rsidR="007C034D" w:rsidRPr="00E740F0" w:rsidRDefault="00BB0395" w:rsidP="00523F36">
      <w:pPr>
        <w:spacing w:after="120"/>
        <w:ind w:firstLine="567"/>
        <w:jc w:val="both"/>
        <w:rPr>
          <w:b/>
        </w:rPr>
      </w:pPr>
      <w:r w:rsidRPr="00E740F0">
        <w:rPr>
          <w:b/>
        </w:rPr>
        <w:t>MADDE 2</w:t>
      </w:r>
      <w:r w:rsidR="00F93260">
        <w:rPr>
          <w:b/>
        </w:rPr>
        <w:t>1</w:t>
      </w:r>
      <w:r w:rsidRPr="00E740F0">
        <w:rPr>
          <w:b/>
        </w:rPr>
        <w:t xml:space="preserve"> – </w:t>
      </w:r>
      <w:r w:rsidR="00EC2634" w:rsidRPr="00E740F0">
        <w:t xml:space="preserve">(1) </w:t>
      </w:r>
      <w:r w:rsidRPr="00E740F0">
        <w:t>Bu Yönerge, Rektör tarafından yürütülür.</w:t>
      </w:r>
    </w:p>
    <w:p w:rsidR="007C034D" w:rsidRPr="00E740F0" w:rsidRDefault="007C034D" w:rsidP="00A01EFB">
      <w:pPr>
        <w:widowControl w:val="0"/>
        <w:spacing w:before="1"/>
        <w:ind w:left="716" w:right="1" w:hanging="716"/>
        <w:jc w:val="both"/>
        <w:rPr>
          <w:b/>
        </w:rPr>
      </w:pPr>
    </w:p>
    <w:p w:rsidR="00352BC1" w:rsidRPr="00E740F0" w:rsidRDefault="00352BC1" w:rsidP="00A01EFB">
      <w:pPr>
        <w:widowControl w:val="0"/>
        <w:spacing w:before="1"/>
        <w:ind w:left="716" w:right="1" w:hanging="716"/>
        <w:jc w:val="both"/>
        <w:rPr>
          <w:b/>
        </w:rPr>
      </w:pPr>
    </w:p>
    <w:p w:rsidR="00E94071" w:rsidRPr="00E740F0" w:rsidRDefault="00E94071" w:rsidP="00A01EFB">
      <w:pPr>
        <w:widowControl w:val="0"/>
        <w:spacing w:before="1"/>
        <w:ind w:left="716" w:right="1" w:hanging="716"/>
        <w:jc w:val="both"/>
        <w:rPr>
          <w:b/>
        </w:rPr>
      </w:pPr>
    </w:p>
    <w:p w:rsidR="00E94071" w:rsidRPr="00E740F0" w:rsidRDefault="00E94071" w:rsidP="00A01EFB">
      <w:pPr>
        <w:widowControl w:val="0"/>
        <w:spacing w:before="1"/>
        <w:ind w:left="716" w:right="1" w:hanging="716"/>
        <w:jc w:val="both"/>
        <w:rPr>
          <w:b/>
        </w:rPr>
      </w:pPr>
    </w:p>
    <w:p w:rsidR="00E94071" w:rsidRPr="00E740F0" w:rsidRDefault="00E94071" w:rsidP="00A01EFB">
      <w:pPr>
        <w:widowControl w:val="0"/>
        <w:spacing w:before="1"/>
        <w:ind w:left="716" w:right="1" w:hanging="716"/>
        <w:jc w:val="both"/>
        <w:rPr>
          <w:b/>
        </w:rPr>
      </w:pPr>
    </w:p>
    <w:p w:rsidR="00E94071" w:rsidRPr="00E740F0" w:rsidRDefault="00E94071" w:rsidP="00A01EFB">
      <w:pPr>
        <w:widowControl w:val="0"/>
        <w:spacing w:before="1"/>
        <w:ind w:left="716" w:right="1" w:hanging="716"/>
        <w:jc w:val="both"/>
        <w:rPr>
          <w:b/>
        </w:rPr>
      </w:pPr>
    </w:p>
    <w:p w:rsidR="00E94071" w:rsidRPr="00E740F0" w:rsidRDefault="00E94071" w:rsidP="00A01EFB">
      <w:pPr>
        <w:widowControl w:val="0"/>
        <w:spacing w:before="1"/>
        <w:ind w:left="716" w:right="1" w:hanging="716"/>
        <w:jc w:val="both"/>
        <w:rPr>
          <w:b/>
        </w:rPr>
      </w:pPr>
    </w:p>
    <w:p w:rsidR="00E94071" w:rsidRPr="00E740F0" w:rsidRDefault="00E94071" w:rsidP="00A01EFB">
      <w:pPr>
        <w:widowControl w:val="0"/>
        <w:spacing w:before="1"/>
        <w:ind w:left="716" w:right="1" w:hanging="716"/>
        <w:jc w:val="both"/>
        <w:rPr>
          <w:b/>
        </w:rPr>
      </w:pPr>
    </w:p>
    <w:p w:rsidR="00E94071" w:rsidRPr="00E740F0" w:rsidRDefault="00E94071" w:rsidP="00A01EFB">
      <w:pPr>
        <w:widowControl w:val="0"/>
        <w:spacing w:before="1"/>
        <w:ind w:left="716" w:right="1" w:hanging="716"/>
        <w:jc w:val="both"/>
        <w:rPr>
          <w:b/>
        </w:rPr>
      </w:pPr>
    </w:p>
    <w:p w:rsidR="00E94071" w:rsidRDefault="00E94071" w:rsidP="00A01EFB">
      <w:pPr>
        <w:widowControl w:val="0"/>
        <w:spacing w:before="1"/>
        <w:ind w:left="716" w:right="1" w:hanging="716"/>
        <w:jc w:val="both"/>
        <w:rPr>
          <w:b/>
        </w:rPr>
      </w:pPr>
    </w:p>
    <w:p w:rsidR="00F93260" w:rsidRDefault="00F93260" w:rsidP="00A01EFB">
      <w:pPr>
        <w:widowControl w:val="0"/>
        <w:spacing w:before="1"/>
        <w:ind w:left="716" w:right="1" w:hanging="716"/>
        <w:jc w:val="both"/>
        <w:rPr>
          <w:b/>
        </w:rPr>
      </w:pPr>
    </w:p>
    <w:p w:rsidR="004F1241" w:rsidRDefault="004F1241" w:rsidP="00A01EFB">
      <w:pPr>
        <w:widowControl w:val="0"/>
        <w:spacing w:before="1"/>
        <w:ind w:left="716" w:right="1" w:hanging="716"/>
        <w:jc w:val="both"/>
        <w:rPr>
          <w:b/>
        </w:rPr>
      </w:pPr>
    </w:p>
    <w:p w:rsidR="004F1241" w:rsidRDefault="004F1241" w:rsidP="00A01EFB">
      <w:pPr>
        <w:widowControl w:val="0"/>
        <w:spacing w:before="1"/>
        <w:ind w:left="716" w:right="1" w:hanging="716"/>
        <w:jc w:val="both"/>
        <w:rPr>
          <w:b/>
        </w:rPr>
      </w:pPr>
    </w:p>
    <w:p w:rsidR="00F93260" w:rsidRDefault="00F93260" w:rsidP="00A01EFB">
      <w:pPr>
        <w:widowControl w:val="0"/>
        <w:spacing w:before="1"/>
        <w:ind w:left="716" w:right="1" w:hanging="716"/>
        <w:jc w:val="both"/>
        <w:rPr>
          <w:b/>
        </w:rPr>
      </w:pPr>
    </w:p>
    <w:p w:rsidR="00F93260" w:rsidRPr="00E740F0" w:rsidRDefault="00F93260" w:rsidP="00A01EFB">
      <w:pPr>
        <w:widowControl w:val="0"/>
        <w:spacing w:before="1"/>
        <w:ind w:left="716" w:right="1" w:hanging="716"/>
        <w:jc w:val="both"/>
        <w:rPr>
          <w:b/>
        </w:rPr>
      </w:pPr>
    </w:p>
    <w:p w:rsidR="001072CB" w:rsidRPr="00E740F0" w:rsidRDefault="001072CB" w:rsidP="00A01EFB">
      <w:pPr>
        <w:jc w:val="both"/>
        <w:rPr>
          <w:b/>
          <w:bCs/>
          <w:sz w:val="21"/>
          <w:szCs w:val="21"/>
        </w:rPr>
      </w:pPr>
    </w:p>
    <w:p w:rsidR="001072CB" w:rsidRPr="00E740F0" w:rsidRDefault="001072CB" w:rsidP="00A01EFB">
      <w:pPr>
        <w:jc w:val="both"/>
        <w:rPr>
          <w:b/>
          <w:bCs/>
          <w:sz w:val="21"/>
          <w:szCs w:val="21"/>
        </w:rPr>
      </w:pPr>
    </w:p>
    <w:p w:rsidR="001072CB" w:rsidRPr="00E740F0" w:rsidRDefault="001072CB" w:rsidP="00A01EFB">
      <w:pPr>
        <w:jc w:val="both"/>
        <w:rPr>
          <w:b/>
          <w:bCs/>
          <w:sz w:val="21"/>
          <w:szCs w:val="21"/>
        </w:rPr>
      </w:pPr>
    </w:p>
    <w:p w:rsidR="009A5F37" w:rsidRPr="00E740F0" w:rsidRDefault="009A5F37" w:rsidP="00A01EFB">
      <w:pPr>
        <w:jc w:val="both"/>
        <w:rPr>
          <w:b/>
          <w:bCs/>
          <w:sz w:val="21"/>
          <w:szCs w:val="21"/>
        </w:rPr>
      </w:pPr>
    </w:p>
    <w:p w:rsidR="00E740F0" w:rsidRPr="00E740F0" w:rsidRDefault="00E740F0" w:rsidP="00A01EFB">
      <w:pPr>
        <w:jc w:val="both"/>
        <w:rPr>
          <w:b/>
          <w:bCs/>
          <w:sz w:val="21"/>
          <w:szCs w:val="21"/>
        </w:rPr>
      </w:pPr>
    </w:p>
    <w:p w:rsidR="00FD714B" w:rsidRPr="00E740F0" w:rsidRDefault="00FD714B" w:rsidP="00A01EFB">
      <w:pPr>
        <w:jc w:val="both"/>
        <w:rPr>
          <w:b/>
          <w:bCs/>
          <w:sz w:val="21"/>
          <w:szCs w:val="21"/>
        </w:rPr>
      </w:pPr>
      <w:r w:rsidRPr="00E740F0">
        <w:rPr>
          <w:b/>
          <w:bCs/>
          <w:sz w:val="21"/>
          <w:szCs w:val="21"/>
        </w:rPr>
        <w:lastRenderedPageBreak/>
        <w:t xml:space="preserve">EK-1: </w:t>
      </w:r>
      <w:r w:rsidR="001443C8" w:rsidRPr="00E740F0">
        <w:rPr>
          <w:b/>
          <w:sz w:val="21"/>
          <w:szCs w:val="21"/>
        </w:rPr>
        <w:t>İdari Hizmet Ödül Puanlama Tablosu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709"/>
        <w:gridCol w:w="709"/>
        <w:gridCol w:w="708"/>
        <w:gridCol w:w="567"/>
      </w:tblGrid>
      <w:tr w:rsidR="00E740F0" w:rsidRPr="00E740F0" w:rsidTr="005D7319">
        <w:trPr>
          <w:trHeight w:val="483"/>
        </w:trPr>
        <w:tc>
          <w:tcPr>
            <w:tcW w:w="9634" w:type="dxa"/>
            <w:gridSpan w:val="5"/>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3F53D8">
            <w:pPr>
              <w:jc w:val="center"/>
              <w:rPr>
                <w:b/>
                <w:sz w:val="21"/>
                <w:szCs w:val="21"/>
              </w:rPr>
            </w:pPr>
            <w:r w:rsidRPr="00E740F0">
              <w:rPr>
                <w:b/>
                <w:sz w:val="21"/>
                <w:szCs w:val="21"/>
              </w:rPr>
              <w:t>KIRŞEHİR AHİ EVRAN ÜNİVERSİTESİ</w:t>
            </w:r>
          </w:p>
          <w:p w:rsidR="0087437B" w:rsidRPr="00E740F0" w:rsidRDefault="0087437B" w:rsidP="003F53D8">
            <w:pPr>
              <w:jc w:val="center"/>
              <w:rPr>
                <w:b/>
                <w:sz w:val="21"/>
                <w:szCs w:val="21"/>
              </w:rPr>
            </w:pPr>
            <w:r w:rsidRPr="00E740F0">
              <w:rPr>
                <w:b/>
                <w:sz w:val="21"/>
                <w:szCs w:val="21"/>
              </w:rPr>
              <w:t>İdari Hizmet Ödül Puanlama Tablosu</w:t>
            </w:r>
          </w:p>
        </w:tc>
      </w:tr>
      <w:tr w:rsidR="00E740F0" w:rsidRPr="00E740F0" w:rsidTr="005D7319">
        <w:trPr>
          <w:trHeight w:val="413"/>
        </w:trPr>
        <w:tc>
          <w:tcPr>
            <w:tcW w:w="6941" w:type="dxa"/>
            <w:tcBorders>
              <w:top w:val="single" w:sz="12" w:space="0" w:color="auto"/>
              <w:left w:val="single" w:sz="12" w:space="0" w:color="auto"/>
              <w:bottom w:val="single" w:sz="12" w:space="0" w:color="auto"/>
            </w:tcBorders>
            <w:vAlign w:val="center"/>
          </w:tcPr>
          <w:p w:rsidR="0087437B" w:rsidRPr="00E740F0" w:rsidRDefault="0087437B" w:rsidP="00A01EFB">
            <w:pPr>
              <w:jc w:val="both"/>
              <w:rPr>
                <w:sz w:val="22"/>
                <w:szCs w:val="22"/>
              </w:rPr>
            </w:pPr>
          </w:p>
        </w:tc>
        <w:tc>
          <w:tcPr>
            <w:tcW w:w="709" w:type="dxa"/>
            <w:tcBorders>
              <w:top w:val="single" w:sz="12" w:space="0" w:color="auto"/>
              <w:bottom w:val="single" w:sz="12" w:space="0" w:color="auto"/>
            </w:tcBorders>
            <w:vAlign w:val="center"/>
          </w:tcPr>
          <w:p w:rsidR="0087437B" w:rsidRPr="00E740F0" w:rsidRDefault="0087437B" w:rsidP="0087437B">
            <w:pPr>
              <w:jc w:val="center"/>
              <w:rPr>
                <w:bCs/>
                <w:sz w:val="16"/>
                <w:szCs w:val="16"/>
              </w:rPr>
            </w:pPr>
            <w:r w:rsidRPr="00E740F0">
              <w:rPr>
                <w:bCs/>
                <w:sz w:val="16"/>
                <w:szCs w:val="16"/>
              </w:rPr>
              <w:t>Puan Değeri</w:t>
            </w:r>
          </w:p>
        </w:tc>
        <w:tc>
          <w:tcPr>
            <w:tcW w:w="709" w:type="dxa"/>
            <w:tcBorders>
              <w:top w:val="single" w:sz="12" w:space="0" w:color="auto"/>
              <w:bottom w:val="single" w:sz="12" w:space="0" w:color="auto"/>
            </w:tcBorders>
            <w:vAlign w:val="center"/>
          </w:tcPr>
          <w:p w:rsidR="0087437B" w:rsidRPr="00E740F0" w:rsidRDefault="0087437B" w:rsidP="0087437B">
            <w:pPr>
              <w:jc w:val="center"/>
              <w:rPr>
                <w:bCs/>
                <w:sz w:val="16"/>
                <w:szCs w:val="16"/>
              </w:rPr>
            </w:pPr>
            <w:r w:rsidRPr="00E740F0">
              <w:rPr>
                <w:bCs/>
                <w:sz w:val="16"/>
                <w:szCs w:val="16"/>
              </w:rPr>
              <w:t>Belge/</w:t>
            </w:r>
          </w:p>
          <w:p w:rsidR="0087437B" w:rsidRPr="00E740F0" w:rsidRDefault="007E61ED" w:rsidP="0087437B">
            <w:pPr>
              <w:jc w:val="center"/>
              <w:rPr>
                <w:bCs/>
                <w:sz w:val="16"/>
                <w:szCs w:val="16"/>
              </w:rPr>
            </w:pPr>
            <w:r w:rsidRPr="00E740F0">
              <w:rPr>
                <w:bCs/>
                <w:sz w:val="16"/>
                <w:szCs w:val="16"/>
              </w:rPr>
              <w:t>Adet</w:t>
            </w:r>
          </w:p>
        </w:tc>
        <w:tc>
          <w:tcPr>
            <w:tcW w:w="708" w:type="dxa"/>
            <w:tcBorders>
              <w:top w:val="single" w:sz="12" w:space="0" w:color="auto"/>
              <w:bottom w:val="single" w:sz="12" w:space="0" w:color="auto"/>
              <w:right w:val="single" w:sz="12" w:space="0" w:color="auto"/>
            </w:tcBorders>
            <w:vAlign w:val="center"/>
          </w:tcPr>
          <w:p w:rsidR="0087437B" w:rsidRPr="00E740F0" w:rsidRDefault="0087437B" w:rsidP="0087437B">
            <w:pPr>
              <w:ind w:left="-113"/>
              <w:jc w:val="center"/>
              <w:rPr>
                <w:bCs/>
                <w:sz w:val="16"/>
                <w:szCs w:val="16"/>
              </w:rPr>
            </w:pPr>
            <w:r w:rsidRPr="00E740F0">
              <w:rPr>
                <w:bCs/>
                <w:sz w:val="16"/>
                <w:szCs w:val="16"/>
              </w:rPr>
              <w:t>Toplam Puan</w:t>
            </w:r>
          </w:p>
        </w:tc>
        <w:tc>
          <w:tcPr>
            <w:tcW w:w="567" w:type="dxa"/>
            <w:tcBorders>
              <w:top w:val="single" w:sz="12" w:space="0" w:color="auto"/>
              <w:left w:val="single" w:sz="12" w:space="0" w:color="auto"/>
              <w:right w:val="single" w:sz="12" w:space="0" w:color="auto"/>
            </w:tcBorders>
            <w:vAlign w:val="center"/>
          </w:tcPr>
          <w:p w:rsidR="0087437B" w:rsidRPr="00E740F0" w:rsidRDefault="003F70FD" w:rsidP="0087437B">
            <w:pPr>
              <w:ind w:left="-106" w:right="-109"/>
              <w:jc w:val="center"/>
              <w:rPr>
                <w:bCs/>
                <w:sz w:val="16"/>
                <w:szCs w:val="16"/>
              </w:rPr>
            </w:pPr>
            <w:r>
              <w:rPr>
                <w:bCs/>
                <w:sz w:val="16"/>
                <w:szCs w:val="16"/>
              </w:rPr>
              <w:t>Adayın</w:t>
            </w:r>
            <w:r w:rsidR="0087437B" w:rsidRPr="00E740F0">
              <w:rPr>
                <w:bCs/>
                <w:sz w:val="16"/>
                <w:szCs w:val="16"/>
              </w:rPr>
              <w:t xml:space="preserve"> Puan</w:t>
            </w:r>
          </w:p>
        </w:tc>
      </w:tr>
      <w:tr w:rsidR="00E740F0" w:rsidRPr="00E740F0" w:rsidTr="005D7319">
        <w:trPr>
          <w:trHeight w:val="277"/>
        </w:trPr>
        <w:tc>
          <w:tcPr>
            <w:tcW w:w="6941" w:type="dxa"/>
            <w:tcBorders>
              <w:top w:val="single" w:sz="12" w:space="0" w:color="auto"/>
              <w:left w:val="single" w:sz="12" w:space="0" w:color="auto"/>
              <w:bottom w:val="double" w:sz="4" w:space="0" w:color="auto"/>
            </w:tcBorders>
            <w:vAlign w:val="center"/>
          </w:tcPr>
          <w:p w:rsidR="0087437B" w:rsidRPr="00E740F0" w:rsidRDefault="0087437B" w:rsidP="00A01EFB">
            <w:pPr>
              <w:jc w:val="both"/>
              <w:rPr>
                <w:b/>
                <w:sz w:val="20"/>
                <w:szCs w:val="20"/>
              </w:rPr>
            </w:pPr>
            <w:r w:rsidRPr="00E740F0">
              <w:rPr>
                <w:b/>
                <w:sz w:val="20"/>
                <w:szCs w:val="20"/>
              </w:rPr>
              <w:t>1. Hizmet Yılı Puanları (Her sütun için tek puan verilecektir.)</w:t>
            </w:r>
          </w:p>
        </w:tc>
        <w:tc>
          <w:tcPr>
            <w:tcW w:w="2126" w:type="dxa"/>
            <w:gridSpan w:val="3"/>
            <w:tcBorders>
              <w:top w:val="single" w:sz="12" w:space="0" w:color="auto"/>
              <w:bottom w:val="double" w:sz="4" w:space="0" w:color="auto"/>
              <w:right w:val="single" w:sz="12" w:space="0" w:color="auto"/>
            </w:tcBorders>
            <w:vAlign w:val="center"/>
          </w:tcPr>
          <w:p w:rsidR="0087437B" w:rsidRPr="00E740F0" w:rsidRDefault="0087437B" w:rsidP="00A01EFB">
            <w:pPr>
              <w:jc w:val="both"/>
              <w:rPr>
                <w:sz w:val="20"/>
                <w:szCs w:val="20"/>
              </w:rPr>
            </w:pPr>
          </w:p>
        </w:tc>
        <w:tc>
          <w:tcPr>
            <w:tcW w:w="567" w:type="dxa"/>
            <w:tcBorders>
              <w:top w:val="single" w:sz="12" w:space="0" w:color="auto"/>
              <w:left w:val="single" w:sz="12" w:space="0" w:color="auto"/>
              <w:bottom w:val="double" w:sz="4" w:space="0" w:color="auto"/>
              <w:right w:val="single" w:sz="12" w:space="0" w:color="auto"/>
            </w:tcBorders>
            <w:vAlign w:val="center"/>
          </w:tcPr>
          <w:p w:rsidR="0087437B" w:rsidRPr="00E740F0" w:rsidRDefault="0087437B" w:rsidP="00A01EFB">
            <w:pPr>
              <w:jc w:val="both"/>
              <w:rPr>
                <w:sz w:val="20"/>
                <w:szCs w:val="20"/>
              </w:rPr>
            </w:pPr>
          </w:p>
        </w:tc>
      </w:tr>
      <w:tr w:rsidR="00E740F0" w:rsidRPr="00E740F0" w:rsidTr="005D7319">
        <w:trPr>
          <w:trHeight w:val="277"/>
        </w:trPr>
        <w:tc>
          <w:tcPr>
            <w:tcW w:w="6941" w:type="dxa"/>
            <w:tcBorders>
              <w:top w:val="double" w:sz="4" w:space="0" w:color="auto"/>
              <w:left w:val="single" w:sz="12" w:space="0" w:color="auto"/>
            </w:tcBorders>
            <w:vAlign w:val="center"/>
          </w:tcPr>
          <w:p w:rsidR="0087437B" w:rsidRPr="00E740F0" w:rsidRDefault="0087437B" w:rsidP="00A01EFB">
            <w:pPr>
              <w:jc w:val="both"/>
              <w:rPr>
                <w:sz w:val="20"/>
                <w:szCs w:val="20"/>
              </w:rPr>
            </w:pPr>
            <w:r w:rsidRPr="00E740F0">
              <w:rPr>
                <w:sz w:val="20"/>
                <w:szCs w:val="20"/>
              </w:rPr>
              <w:tab/>
              <w:t>1.1 0-5 yıl (dahil) arası kamuda geçen hizmet yılı (4/A-4/B-4/D dahil)</w:t>
            </w:r>
          </w:p>
        </w:tc>
        <w:tc>
          <w:tcPr>
            <w:tcW w:w="709" w:type="dxa"/>
            <w:tcBorders>
              <w:top w:val="double" w:sz="4" w:space="0" w:color="auto"/>
            </w:tcBorders>
            <w:vAlign w:val="center"/>
          </w:tcPr>
          <w:p w:rsidR="0087437B" w:rsidRPr="00E740F0" w:rsidRDefault="0087437B" w:rsidP="00FB4810">
            <w:pPr>
              <w:jc w:val="right"/>
              <w:rPr>
                <w:sz w:val="20"/>
                <w:szCs w:val="20"/>
              </w:rPr>
            </w:pPr>
            <w:r w:rsidRPr="00E740F0">
              <w:rPr>
                <w:sz w:val="20"/>
                <w:szCs w:val="20"/>
              </w:rPr>
              <w:t>-</w:t>
            </w:r>
          </w:p>
        </w:tc>
        <w:tc>
          <w:tcPr>
            <w:tcW w:w="709" w:type="dxa"/>
            <w:tcBorders>
              <w:top w:val="double" w:sz="4" w:space="0" w:color="auto"/>
            </w:tcBorders>
            <w:vAlign w:val="center"/>
          </w:tcPr>
          <w:p w:rsidR="0087437B" w:rsidRPr="00E740F0" w:rsidRDefault="0087437B" w:rsidP="00FB4810">
            <w:pPr>
              <w:jc w:val="right"/>
              <w:rPr>
                <w:sz w:val="20"/>
                <w:szCs w:val="20"/>
              </w:rPr>
            </w:pPr>
            <w:r w:rsidRPr="00E740F0">
              <w:rPr>
                <w:sz w:val="20"/>
                <w:szCs w:val="20"/>
              </w:rPr>
              <w:t>-</w:t>
            </w:r>
          </w:p>
        </w:tc>
        <w:tc>
          <w:tcPr>
            <w:tcW w:w="708" w:type="dxa"/>
            <w:tcBorders>
              <w:top w:val="double" w:sz="4" w:space="0" w:color="auto"/>
              <w:right w:val="single" w:sz="12" w:space="0" w:color="auto"/>
            </w:tcBorders>
            <w:vAlign w:val="center"/>
          </w:tcPr>
          <w:p w:rsidR="0087437B" w:rsidRPr="00E740F0" w:rsidRDefault="0087437B" w:rsidP="00F02E69">
            <w:pPr>
              <w:jc w:val="right"/>
              <w:rPr>
                <w:sz w:val="20"/>
                <w:szCs w:val="20"/>
              </w:rPr>
            </w:pPr>
            <w:r w:rsidRPr="00E740F0">
              <w:rPr>
                <w:sz w:val="20"/>
                <w:szCs w:val="20"/>
              </w:rPr>
              <w:t>2</w:t>
            </w:r>
          </w:p>
        </w:tc>
        <w:tc>
          <w:tcPr>
            <w:tcW w:w="567" w:type="dxa"/>
            <w:tcBorders>
              <w:top w:val="double" w:sz="4" w:space="0" w:color="auto"/>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A01EFB">
            <w:pPr>
              <w:jc w:val="both"/>
              <w:rPr>
                <w:sz w:val="20"/>
                <w:szCs w:val="20"/>
              </w:rPr>
            </w:pPr>
            <w:r w:rsidRPr="00E740F0">
              <w:rPr>
                <w:sz w:val="20"/>
                <w:szCs w:val="20"/>
              </w:rPr>
              <w:tab/>
              <w:t>1.2 6-10 yıl (dahil) arası kamuda geçen hizmet yılı (4/A-4/B-4/D dahil)</w:t>
            </w:r>
          </w:p>
        </w:tc>
        <w:tc>
          <w:tcPr>
            <w:tcW w:w="709" w:type="dxa"/>
            <w:vAlign w:val="center"/>
          </w:tcPr>
          <w:p w:rsidR="0087437B" w:rsidRPr="00E740F0" w:rsidRDefault="0087437B" w:rsidP="00FB4810">
            <w:pPr>
              <w:jc w:val="right"/>
              <w:rPr>
                <w:sz w:val="20"/>
                <w:szCs w:val="20"/>
              </w:rPr>
            </w:pPr>
            <w:r w:rsidRPr="00E740F0">
              <w:rPr>
                <w:sz w:val="20"/>
                <w:szCs w:val="20"/>
              </w:rPr>
              <w:t>-</w:t>
            </w:r>
          </w:p>
        </w:tc>
        <w:tc>
          <w:tcPr>
            <w:tcW w:w="709" w:type="dxa"/>
            <w:vAlign w:val="center"/>
          </w:tcPr>
          <w:p w:rsidR="0087437B" w:rsidRPr="00E740F0" w:rsidRDefault="0087437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F02E69">
            <w:pPr>
              <w:jc w:val="right"/>
              <w:rPr>
                <w:sz w:val="20"/>
                <w:szCs w:val="20"/>
              </w:rPr>
            </w:pPr>
            <w:r w:rsidRPr="00E740F0">
              <w:rPr>
                <w:sz w:val="20"/>
                <w:szCs w:val="20"/>
              </w:rPr>
              <w:t>4</w:t>
            </w:r>
          </w:p>
        </w:tc>
        <w:tc>
          <w:tcPr>
            <w:tcW w:w="567" w:type="dxa"/>
            <w:tcBorders>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A01EFB">
            <w:pPr>
              <w:jc w:val="both"/>
              <w:rPr>
                <w:sz w:val="20"/>
                <w:szCs w:val="20"/>
              </w:rPr>
            </w:pPr>
            <w:r w:rsidRPr="00E740F0">
              <w:rPr>
                <w:sz w:val="20"/>
                <w:szCs w:val="20"/>
              </w:rPr>
              <w:tab/>
              <w:t>1.3 11-20 yıl (dahil) arası kamuda geçen hizmet yılı (4/A-4/B-4/D dahil)</w:t>
            </w:r>
          </w:p>
        </w:tc>
        <w:tc>
          <w:tcPr>
            <w:tcW w:w="709" w:type="dxa"/>
            <w:vAlign w:val="center"/>
          </w:tcPr>
          <w:p w:rsidR="0087437B" w:rsidRPr="00E740F0" w:rsidRDefault="0087437B" w:rsidP="00FB4810">
            <w:pPr>
              <w:jc w:val="right"/>
              <w:rPr>
                <w:sz w:val="20"/>
                <w:szCs w:val="20"/>
              </w:rPr>
            </w:pPr>
            <w:r w:rsidRPr="00E740F0">
              <w:rPr>
                <w:sz w:val="20"/>
                <w:szCs w:val="20"/>
              </w:rPr>
              <w:t>-</w:t>
            </w:r>
          </w:p>
        </w:tc>
        <w:tc>
          <w:tcPr>
            <w:tcW w:w="709" w:type="dxa"/>
            <w:vAlign w:val="center"/>
          </w:tcPr>
          <w:p w:rsidR="0087437B" w:rsidRPr="00E740F0" w:rsidRDefault="0087437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F02E69">
            <w:pPr>
              <w:jc w:val="right"/>
              <w:rPr>
                <w:sz w:val="20"/>
                <w:szCs w:val="20"/>
              </w:rPr>
            </w:pPr>
            <w:r w:rsidRPr="00E740F0">
              <w:rPr>
                <w:sz w:val="20"/>
                <w:szCs w:val="20"/>
              </w:rPr>
              <w:t>6</w:t>
            </w:r>
          </w:p>
        </w:tc>
        <w:tc>
          <w:tcPr>
            <w:tcW w:w="567" w:type="dxa"/>
            <w:tcBorders>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A01EFB">
            <w:pPr>
              <w:jc w:val="both"/>
              <w:rPr>
                <w:sz w:val="20"/>
                <w:szCs w:val="20"/>
              </w:rPr>
            </w:pPr>
            <w:r w:rsidRPr="00E740F0">
              <w:rPr>
                <w:sz w:val="20"/>
                <w:szCs w:val="20"/>
              </w:rPr>
              <w:tab/>
              <w:t>1.4 21-30 yıl (dahil) arası kamuda geçen hizmet yılı (4/A-4/B-4/D dahil)</w:t>
            </w:r>
          </w:p>
        </w:tc>
        <w:tc>
          <w:tcPr>
            <w:tcW w:w="709" w:type="dxa"/>
            <w:vAlign w:val="center"/>
          </w:tcPr>
          <w:p w:rsidR="0087437B" w:rsidRPr="00E740F0" w:rsidRDefault="0087437B" w:rsidP="00FB4810">
            <w:pPr>
              <w:jc w:val="right"/>
              <w:rPr>
                <w:sz w:val="20"/>
                <w:szCs w:val="20"/>
              </w:rPr>
            </w:pPr>
            <w:r w:rsidRPr="00E740F0">
              <w:rPr>
                <w:sz w:val="20"/>
                <w:szCs w:val="20"/>
              </w:rPr>
              <w:t>-</w:t>
            </w:r>
          </w:p>
        </w:tc>
        <w:tc>
          <w:tcPr>
            <w:tcW w:w="709" w:type="dxa"/>
            <w:vAlign w:val="center"/>
          </w:tcPr>
          <w:p w:rsidR="0087437B" w:rsidRPr="00E740F0" w:rsidRDefault="0087437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F02E69">
            <w:pPr>
              <w:jc w:val="right"/>
              <w:rPr>
                <w:sz w:val="20"/>
                <w:szCs w:val="20"/>
              </w:rPr>
            </w:pPr>
            <w:r w:rsidRPr="00E740F0">
              <w:rPr>
                <w:sz w:val="20"/>
                <w:szCs w:val="20"/>
              </w:rPr>
              <w:t>8</w:t>
            </w:r>
          </w:p>
        </w:tc>
        <w:tc>
          <w:tcPr>
            <w:tcW w:w="567" w:type="dxa"/>
            <w:tcBorders>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bottom w:val="single" w:sz="12" w:space="0" w:color="auto"/>
            </w:tcBorders>
            <w:vAlign w:val="center"/>
          </w:tcPr>
          <w:p w:rsidR="0087437B" w:rsidRPr="00E740F0" w:rsidRDefault="0087437B" w:rsidP="00A01EFB">
            <w:pPr>
              <w:jc w:val="both"/>
              <w:rPr>
                <w:sz w:val="20"/>
                <w:szCs w:val="20"/>
              </w:rPr>
            </w:pPr>
            <w:r w:rsidRPr="00E740F0">
              <w:rPr>
                <w:sz w:val="20"/>
                <w:szCs w:val="20"/>
              </w:rPr>
              <w:tab/>
              <w:t>1.5 31 yıl ve üzeri kamuda geçen hizmet yılı (4/A-4/B-4/D dahil)</w:t>
            </w:r>
          </w:p>
        </w:tc>
        <w:tc>
          <w:tcPr>
            <w:tcW w:w="709" w:type="dxa"/>
            <w:tcBorders>
              <w:bottom w:val="single" w:sz="12" w:space="0" w:color="auto"/>
            </w:tcBorders>
            <w:vAlign w:val="center"/>
          </w:tcPr>
          <w:p w:rsidR="0087437B" w:rsidRPr="00E740F0" w:rsidRDefault="0087437B" w:rsidP="00FB4810">
            <w:pPr>
              <w:jc w:val="right"/>
              <w:rPr>
                <w:sz w:val="20"/>
                <w:szCs w:val="20"/>
              </w:rPr>
            </w:pPr>
            <w:r w:rsidRPr="00E740F0">
              <w:rPr>
                <w:sz w:val="20"/>
                <w:szCs w:val="20"/>
              </w:rPr>
              <w:t>-</w:t>
            </w:r>
          </w:p>
        </w:tc>
        <w:tc>
          <w:tcPr>
            <w:tcW w:w="709" w:type="dxa"/>
            <w:tcBorders>
              <w:bottom w:val="single" w:sz="12" w:space="0" w:color="auto"/>
            </w:tcBorders>
            <w:vAlign w:val="center"/>
          </w:tcPr>
          <w:p w:rsidR="0087437B" w:rsidRPr="00E740F0" w:rsidRDefault="0087437B" w:rsidP="00FB4810">
            <w:pPr>
              <w:jc w:val="right"/>
              <w:rPr>
                <w:sz w:val="20"/>
                <w:szCs w:val="20"/>
              </w:rPr>
            </w:pPr>
            <w:r w:rsidRPr="00E740F0">
              <w:rPr>
                <w:sz w:val="20"/>
                <w:szCs w:val="20"/>
              </w:rPr>
              <w:t>-</w:t>
            </w:r>
          </w:p>
        </w:tc>
        <w:tc>
          <w:tcPr>
            <w:tcW w:w="708" w:type="dxa"/>
            <w:tcBorders>
              <w:bottom w:val="single" w:sz="12" w:space="0" w:color="auto"/>
              <w:right w:val="single" w:sz="12" w:space="0" w:color="auto"/>
            </w:tcBorders>
            <w:vAlign w:val="center"/>
          </w:tcPr>
          <w:p w:rsidR="0087437B" w:rsidRPr="00E740F0" w:rsidRDefault="0087437B" w:rsidP="00F02E69">
            <w:pPr>
              <w:jc w:val="right"/>
              <w:rPr>
                <w:sz w:val="20"/>
                <w:szCs w:val="20"/>
              </w:rPr>
            </w:pPr>
            <w:r w:rsidRPr="00E740F0">
              <w:rPr>
                <w:sz w:val="20"/>
                <w:szCs w:val="20"/>
              </w:rPr>
              <w:t>10</w:t>
            </w:r>
          </w:p>
        </w:tc>
        <w:tc>
          <w:tcPr>
            <w:tcW w:w="567" w:type="dxa"/>
            <w:tcBorders>
              <w:left w:val="single" w:sz="12" w:space="0" w:color="auto"/>
              <w:bottom w:val="single" w:sz="12" w:space="0" w:color="auto"/>
              <w:right w:val="single" w:sz="12" w:space="0" w:color="auto"/>
            </w:tcBorders>
            <w:vAlign w:val="center"/>
          </w:tcPr>
          <w:p w:rsidR="0087437B" w:rsidRPr="00E740F0" w:rsidRDefault="002D6B23" w:rsidP="00F02E69">
            <w:pPr>
              <w:jc w:val="right"/>
              <w:rPr>
                <w:sz w:val="20"/>
                <w:szCs w:val="20"/>
              </w:rPr>
            </w:pPr>
            <w:r w:rsidRPr="00E740F0">
              <w:rPr>
                <w:sz w:val="20"/>
                <w:szCs w:val="20"/>
              </w:rPr>
              <w:t>10</w:t>
            </w:r>
          </w:p>
        </w:tc>
      </w:tr>
      <w:tr w:rsidR="00E740F0" w:rsidRPr="00E740F0" w:rsidTr="005D7319">
        <w:trPr>
          <w:trHeight w:val="277"/>
        </w:trPr>
        <w:tc>
          <w:tcPr>
            <w:tcW w:w="6941" w:type="dxa"/>
            <w:tcBorders>
              <w:top w:val="single" w:sz="12" w:space="0" w:color="auto"/>
              <w:left w:val="single" w:sz="12" w:space="0" w:color="auto"/>
              <w:bottom w:val="double" w:sz="4" w:space="0" w:color="auto"/>
            </w:tcBorders>
            <w:vAlign w:val="center"/>
          </w:tcPr>
          <w:p w:rsidR="00503C4B" w:rsidRPr="00E740F0" w:rsidRDefault="00503C4B" w:rsidP="00A01EFB">
            <w:pPr>
              <w:jc w:val="both"/>
              <w:rPr>
                <w:b/>
                <w:sz w:val="20"/>
                <w:szCs w:val="20"/>
              </w:rPr>
            </w:pPr>
            <w:r w:rsidRPr="00E740F0">
              <w:rPr>
                <w:b/>
                <w:sz w:val="20"/>
                <w:szCs w:val="20"/>
              </w:rPr>
              <w:t>2. Üniversitemiz Birimlerinde Geçen Hizmet yılı</w:t>
            </w:r>
          </w:p>
        </w:tc>
        <w:tc>
          <w:tcPr>
            <w:tcW w:w="2126" w:type="dxa"/>
            <w:gridSpan w:val="3"/>
            <w:tcBorders>
              <w:top w:val="single" w:sz="12" w:space="0" w:color="auto"/>
              <w:bottom w:val="double" w:sz="4" w:space="0" w:color="auto"/>
              <w:right w:val="single" w:sz="12" w:space="0" w:color="auto"/>
            </w:tcBorders>
            <w:vAlign w:val="center"/>
          </w:tcPr>
          <w:p w:rsidR="00503C4B" w:rsidRPr="00E740F0" w:rsidRDefault="00503C4B" w:rsidP="00F02E69">
            <w:pPr>
              <w:jc w:val="right"/>
              <w:rPr>
                <w:sz w:val="20"/>
                <w:szCs w:val="20"/>
              </w:rPr>
            </w:pPr>
          </w:p>
        </w:tc>
        <w:tc>
          <w:tcPr>
            <w:tcW w:w="567" w:type="dxa"/>
            <w:tcBorders>
              <w:top w:val="single" w:sz="12" w:space="0" w:color="auto"/>
              <w:left w:val="single" w:sz="12" w:space="0" w:color="auto"/>
              <w:bottom w:val="double" w:sz="4" w:space="0" w:color="auto"/>
              <w:right w:val="single" w:sz="12" w:space="0" w:color="auto"/>
            </w:tcBorders>
            <w:vAlign w:val="center"/>
          </w:tcPr>
          <w:p w:rsidR="00503C4B" w:rsidRPr="00E740F0" w:rsidRDefault="00503C4B" w:rsidP="00F02E69">
            <w:pPr>
              <w:jc w:val="right"/>
              <w:rPr>
                <w:sz w:val="20"/>
                <w:szCs w:val="20"/>
              </w:rPr>
            </w:pPr>
          </w:p>
        </w:tc>
      </w:tr>
      <w:tr w:rsidR="00E740F0" w:rsidRPr="00E740F0" w:rsidTr="005D7319">
        <w:trPr>
          <w:trHeight w:val="277"/>
        </w:trPr>
        <w:tc>
          <w:tcPr>
            <w:tcW w:w="6941" w:type="dxa"/>
            <w:tcBorders>
              <w:top w:val="double" w:sz="4" w:space="0" w:color="auto"/>
              <w:left w:val="single" w:sz="12" w:space="0" w:color="auto"/>
            </w:tcBorders>
            <w:vAlign w:val="center"/>
          </w:tcPr>
          <w:p w:rsidR="0087437B" w:rsidRPr="00E740F0" w:rsidRDefault="0087437B" w:rsidP="00A01EFB">
            <w:pPr>
              <w:jc w:val="both"/>
              <w:rPr>
                <w:sz w:val="20"/>
                <w:szCs w:val="20"/>
              </w:rPr>
            </w:pPr>
            <w:r w:rsidRPr="00E740F0">
              <w:rPr>
                <w:sz w:val="20"/>
                <w:szCs w:val="20"/>
              </w:rPr>
              <w:tab/>
              <w:t>2.1 Aynı Birimde</w:t>
            </w:r>
            <w:r w:rsidR="007E61ED" w:rsidRPr="00E740F0">
              <w:rPr>
                <w:sz w:val="20"/>
                <w:szCs w:val="20"/>
              </w:rPr>
              <w:t xml:space="preserve"> fiilen</w:t>
            </w:r>
            <w:r w:rsidRPr="00E740F0">
              <w:rPr>
                <w:sz w:val="20"/>
                <w:szCs w:val="20"/>
              </w:rPr>
              <w:t xml:space="preserve"> en az 10 yıl (dahil) hizmet süresi</w:t>
            </w:r>
          </w:p>
        </w:tc>
        <w:tc>
          <w:tcPr>
            <w:tcW w:w="709" w:type="dxa"/>
            <w:tcBorders>
              <w:top w:val="double" w:sz="4"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double" w:sz="4"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double" w:sz="4" w:space="0" w:color="auto"/>
              <w:right w:val="single" w:sz="12" w:space="0" w:color="auto"/>
            </w:tcBorders>
            <w:vAlign w:val="center"/>
          </w:tcPr>
          <w:p w:rsidR="0087437B" w:rsidRPr="00E740F0" w:rsidRDefault="0087437B" w:rsidP="00F02E69">
            <w:pPr>
              <w:jc w:val="right"/>
              <w:rPr>
                <w:sz w:val="20"/>
                <w:szCs w:val="20"/>
              </w:rPr>
            </w:pPr>
            <w:r w:rsidRPr="00E740F0">
              <w:rPr>
                <w:sz w:val="20"/>
                <w:szCs w:val="20"/>
              </w:rPr>
              <w:t>4</w:t>
            </w:r>
          </w:p>
        </w:tc>
        <w:tc>
          <w:tcPr>
            <w:tcW w:w="567" w:type="dxa"/>
            <w:tcBorders>
              <w:top w:val="double" w:sz="4" w:space="0" w:color="auto"/>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bottom w:val="single" w:sz="12" w:space="0" w:color="auto"/>
            </w:tcBorders>
            <w:vAlign w:val="center"/>
          </w:tcPr>
          <w:p w:rsidR="0087437B" w:rsidRPr="00E740F0" w:rsidRDefault="0087437B" w:rsidP="00A01EFB">
            <w:pPr>
              <w:jc w:val="both"/>
              <w:rPr>
                <w:sz w:val="20"/>
                <w:szCs w:val="20"/>
              </w:rPr>
            </w:pPr>
            <w:r w:rsidRPr="00E740F0">
              <w:rPr>
                <w:sz w:val="20"/>
                <w:szCs w:val="20"/>
              </w:rPr>
              <w:tab/>
              <w:t xml:space="preserve">2.2 Aynı Birimde </w:t>
            </w:r>
            <w:r w:rsidR="007E61ED" w:rsidRPr="00E740F0">
              <w:rPr>
                <w:sz w:val="20"/>
                <w:szCs w:val="20"/>
              </w:rPr>
              <w:t xml:space="preserve">fiilen </w:t>
            </w:r>
            <w:r w:rsidRPr="00E740F0">
              <w:rPr>
                <w:sz w:val="20"/>
                <w:szCs w:val="20"/>
              </w:rPr>
              <w:t>en az 11 yıl ve üzeri hizmet süresi</w:t>
            </w:r>
          </w:p>
        </w:tc>
        <w:tc>
          <w:tcPr>
            <w:tcW w:w="709" w:type="dxa"/>
            <w:tcBorders>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bottom w:val="single" w:sz="12" w:space="0" w:color="auto"/>
              <w:right w:val="single" w:sz="12" w:space="0" w:color="auto"/>
            </w:tcBorders>
            <w:vAlign w:val="center"/>
          </w:tcPr>
          <w:p w:rsidR="0087437B" w:rsidRPr="00E740F0" w:rsidRDefault="0087437B" w:rsidP="00F02E69">
            <w:pPr>
              <w:jc w:val="right"/>
              <w:rPr>
                <w:sz w:val="20"/>
                <w:szCs w:val="20"/>
              </w:rPr>
            </w:pPr>
            <w:r w:rsidRPr="00E740F0">
              <w:rPr>
                <w:sz w:val="20"/>
                <w:szCs w:val="20"/>
              </w:rPr>
              <w:t>5</w:t>
            </w:r>
          </w:p>
        </w:tc>
        <w:tc>
          <w:tcPr>
            <w:tcW w:w="567" w:type="dxa"/>
            <w:tcBorders>
              <w:left w:val="single" w:sz="12" w:space="0" w:color="auto"/>
              <w:right w:val="single" w:sz="12" w:space="0" w:color="auto"/>
            </w:tcBorders>
            <w:vAlign w:val="center"/>
          </w:tcPr>
          <w:p w:rsidR="0087437B" w:rsidRPr="00E740F0" w:rsidRDefault="002D6B23" w:rsidP="00F02E69">
            <w:pPr>
              <w:jc w:val="right"/>
              <w:rPr>
                <w:sz w:val="20"/>
                <w:szCs w:val="20"/>
              </w:rPr>
            </w:pPr>
            <w:r w:rsidRPr="00E740F0">
              <w:rPr>
                <w:sz w:val="20"/>
                <w:szCs w:val="20"/>
              </w:rPr>
              <w:t>5</w:t>
            </w:r>
          </w:p>
        </w:tc>
      </w:tr>
      <w:tr w:rsidR="00E740F0" w:rsidRPr="00E740F0" w:rsidTr="005D7319">
        <w:trPr>
          <w:trHeight w:val="277"/>
        </w:trPr>
        <w:tc>
          <w:tcPr>
            <w:tcW w:w="6941" w:type="dxa"/>
            <w:tcBorders>
              <w:top w:val="single" w:sz="12" w:space="0" w:color="auto"/>
              <w:left w:val="single" w:sz="12" w:space="0" w:color="auto"/>
              <w:bottom w:val="double" w:sz="4" w:space="0" w:color="auto"/>
            </w:tcBorders>
            <w:vAlign w:val="center"/>
          </w:tcPr>
          <w:p w:rsidR="0087437B" w:rsidRPr="00E740F0" w:rsidRDefault="0087437B" w:rsidP="00A01EFB">
            <w:pPr>
              <w:jc w:val="both"/>
              <w:rPr>
                <w:b/>
                <w:sz w:val="20"/>
                <w:szCs w:val="20"/>
              </w:rPr>
            </w:pPr>
            <w:r w:rsidRPr="00E740F0">
              <w:rPr>
                <w:b/>
                <w:sz w:val="20"/>
                <w:szCs w:val="20"/>
              </w:rPr>
              <w:t xml:space="preserve">3. Öğrenim Durumu </w:t>
            </w:r>
            <w:r w:rsidRPr="00E740F0">
              <w:rPr>
                <w:i/>
                <w:sz w:val="20"/>
                <w:szCs w:val="20"/>
              </w:rPr>
              <w:t>(En son öğrenim durumu esas alınacaktır.)</w:t>
            </w:r>
          </w:p>
        </w:tc>
        <w:tc>
          <w:tcPr>
            <w:tcW w:w="2126" w:type="dxa"/>
            <w:gridSpan w:val="3"/>
            <w:tcBorders>
              <w:top w:val="single" w:sz="12" w:space="0" w:color="auto"/>
              <w:bottom w:val="double" w:sz="4" w:space="0" w:color="auto"/>
              <w:right w:val="single" w:sz="12" w:space="0" w:color="auto"/>
            </w:tcBorders>
            <w:vAlign w:val="center"/>
          </w:tcPr>
          <w:p w:rsidR="0087437B" w:rsidRPr="00E740F0" w:rsidRDefault="0087437B" w:rsidP="00FB4810">
            <w:pPr>
              <w:jc w:val="right"/>
              <w:rPr>
                <w:sz w:val="20"/>
                <w:szCs w:val="20"/>
              </w:rPr>
            </w:pPr>
          </w:p>
        </w:tc>
        <w:tc>
          <w:tcPr>
            <w:tcW w:w="567" w:type="dxa"/>
            <w:tcBorders>
              <w:top w:val="single" w:sz="12" w:space="0" w:color="auto"/>
              <w:left w:val="single" w:sz="12" w:space="0" w:color="auto"/>
              <w:bottom w:val="double" w:sz="4" w:space="0" w:color="auto"/>
              <w:right w:val="single" w:sz="12" w:space="0" w:color="auto"/>
            </w:tcBorders>
            <w:vAlign w:val="center"/>
          </w:tcPr>
          <w:p w:rsidR="0087437B" w:rsidRPr="00E740F0" w:rsidRDefault="0087437B" w:rsidP="00FB4810">
            <w:pPr>
              <w:jc w:val="right"/>
              <w:rPr>
                <w:sz w:val="20"/>
                <w:szCs w:val="20"/>
              </w:rPr>
            </w:pPr>
          </w:p>
        </w:tc>
      </w:tr>
      <w:tr w:rsidR="00E740F0" w:rsidRPr="00E740F0" w:rsidTr="005D7319">
        <w:trPr>
          <w:trHeight w:val="277"/>
        </w:trPr>
        <w:tc>
          <w:tcPr>
            <w:tcW w:w="6941" w:type="dxa"/>
            <w:tcBorders>
              <w:top w:val="double" w:sz="4" w:space="0" w:color="auto"/>
              <w:left w:val="single" w:sz="12" w:space="0" w:color="auto"/>
            </w:tcBorders>
            <w:vAlign w:val="center"/>
          </w:tcPr>
          <w:p w:rsidR="0087437B" w:rsidRPr="00E740F0" w:rsidRDefault="0087437B" w:rsidP="00A01EFB">
            <w:pPr>
              <w:jc w:val="both"/>
              <w:rPr>
                <w:sz w:val="20"/>
                <w:szCs w:val="20"/>
              </w:rPr>
            </w:pPr>
            <w:r w:rsidRPr="00E740F0">
              <w:rPr>
                <w:sz w:val="20"/>
                <w:szCs w:val="20"/>
              </w:rPr>
              <w:tab/>
              <w:t>3.1 İlkokul-Ortaöğretim (Lise)</w:t>
            </w:r>
          </w:p>
        </w:tc>
        <w:tc>
          <w:tcPr>
            <w:tcW w:w="709" w:type="dxa"/>
            <w:tcBorders>
              <w:top w:val="double" w:sz="4"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double" w:sz="4"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double" w:sz="4" w:space="0" w:color="auto"/>
              <w:right w:val="single" w:sz="12" w:space="0" w:color="auto"/>
            </w:tcBorders>
            <w:vAlign w:val="center"/>
          </w:tcPr>
          <w:p w:rsidR="0087437B" w:rsidRPr="00E740F0" w:rsidRDefault="0087437B" w:rsidP="00F02E69">
            <w:pPr>
              <w:jc w:val="right"/>
              <w:rPr>
                <w:sz w:val="20"/>
                <w:szCs w:val="20"/>
              </w:rPr>
            </w:pPr>
            <w:r w:rsidRPr="00E740F0">
              <w:rPr>
                <w:sz w:val="20"/>
                <w:szCs w:val="20"/>
              </w:rPr>
              <w:t>2</w:t>
            </w:r>
          </w:p>
        </w:tc>
        <w:tc>
          <w:tcPr>
            <w:tcW w:w="567" w:type="dxa"/>
            <w:tcBorders>
              <w:top w:val="double" w:sz="4" w:space="0" w:color="auto"/>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A01EFB">
            <w:pPr>
              <w:jc w:val="both"/>
              <w:rPr>
                <w:sz w:val="20"/>
                <w:szCs w:val="20"/>
              </w:rPr>
            </w:pPr>
            <w:r w:rsidRPr="00E740F0">
              <w:rPr>
                <w:sz w:val="20"/>
                <w:szCs w:val="20"/>
              </w:rPr>
              <w:tab/>
              <w:t>3.2 Ön Lisans</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F02E69">
            <w:pPr>
              <w:jc w:val="right"/>
              <w:rPr>
                <w:sz w:val="20"/>
                <w:szCs w:val="20"/>
              </w:rPr>
            </w:pPr>
            <w:r w:rsidRPr="00E740F0">
              <w:rPr>
                <w:sz w:val="20"/>
                <w:szCs w:val="20"/>
              </w:rPr>
              <w:t>3</w:t>
            </w:r>
          </w:p>
        </w:tc>
        <w:tc>
          <w:tcPr>
            <w:tcW w:w="567" w:type="dxa"/>
            <w:tcBorders>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A01EFB">
            <w:pPr>
              <w:jc w:val="both"/>
              <w:rPr>
                <w:sz w:val="20"/>
                <w:szCs w:val="20"/>
              </w:rPr>
            </w:pPr>
            <w:r w:rsidRPr="00E740F0">
              <w:rPr>
                <w:sz w:val="20"/>
                <w:szCs w:val="20"/>
              </w:rPr>
              <w:tab/>
              <w:t>3.3 Lisans</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F02E69">
            <w:pPr>
              <w:jc w:val="right"/>
              <w:rPr>
                <w:sz w:val="20"/>
                <w:szCs w:val="20"/>
              </w:rPr>
            </w:pPr>
            <w:r w:rsidRPr="00E740F0">
              <w:rPr>
                <w:sz w:val="20"/>
                <w:szCs w:val="20"/>
              </w:rPr>
              <w:t>4</w:t>
            </w:r>
          </w:p>
        </w:tc>
        <w:tc>
          <w:tcPr>
            <w:tcW w:w="567" w:type="dxa"/>
            <w:tcBorders>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6177CA">
            <w:pPr>
              <w:jc w:val="both"/>
              <w:rPr>
                <w:sz w:val="20"/>
                <w:szCs w:val="20"/>
              </w:rPr>
            </w:pPr>
            <w:r w:rsidRPr="00E740F0">
              <w:rPr>
                <w:sz w:val="20"/>
                <w:szCs w:val="20"/>
              </w:rPr>
              <w:tab/>
              <w:t>3.4 Yüksek Lisans</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F02E69">
            <w:pPr>
              <w:jc w:val="right"/>
              <w:rPr>
                <w:sz w:val="20"/>
                <w:szCs w:val="20"/>
              </w:rPr>
            </w:pPr>
            <w:r w:rsidRPr="00E740F0">
              <w:rPr>
                <w:sz w:val="20"/>
                <w:szCs w:val="20"/>
              </w:rPr>
              <w:t>6</w:t>
            </w:r>
          </w:p>
        </w:tc>
        <w:tc>
          <w:tcPr>
            <w:tcW w:w="567" w:type="dxa"/>
            <w:tcBorders>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bottom w:val="single" w:sz="12" w:space="0" w:color="auto"/>
            </w:tcBorders>
            <w:vAlign w:val="center"/>
          </w:tcPr>
          <w:p w:rsidR="0087437B" w:rsidRPr="00E740F0" w:rsidRDefault="0087437B" w:rsidP="006177CA">
            <w:pPr>
              <w:jc w:val="both"/>
              <w:rPr>
                <w:sz w:val="20"/>
                <w:szCs w:val="20"/>
              </w:rPr>
            </w:pPr>
            <w:r w:rsidRPr="00E740F0">
              <w:rPr>
                <w:sz w:val="20"/>
                <w:szCs w:val="20"/>
              </w:rPr>
              <w:tab/>
              <w:t>3.5 Doktora</w:t>
            </w:r>
          </w:p>
        </w:tc>
        <w:tc>
          <w:tcPr>
            <w:tcW w:w="709" w:type="dxa"/>
            <w:tcBorders>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bottom w:val="single" w:sz="12" w:space="0" w:color="auto"/>
              <w:right w:val="single" w:sz="12" w:space="0" w:color="auto"/>
            </w:tcBorders>
            <w:vAlign w:val="center"/>
          </w:tcPr>
          <w:p w:rsidR="0087437B" w:rsidRPr="00E740F0" w:rsidRDefault="0087437B" w:rsidP="00F02E69">
            <w:pPr>
              <w:jc w:val="right"/>
              <w:rPr>
                <w:sz w:val="20"/>
                <w:szCs w:val="20"/>
              </w:rPr>
            </w:pPr>
            <w:r w:rsidRPr="00E740F0">
              <w:rPr>
                <w:sz w:val="20"/>
                <w:szCs w:val="20"/>
              </w:rPr>
              <w:t>8</w:t>
            </w:r>
          </w:p>
        </w:tc>
        <w:tc>
          <w:tcPr>
            <w:tcW w:w="567" w:type="dxa"/>
            <w:tcBorders>
              <w:left w:val="single" w:sz="12" w:space="0" w:color="auto"/>
              <w:right w:val="single" w:sz="12" w:space="0" w:color="auto"/>
            </w:tcBorders>
            <w:vAlign w:val="center"/>
          </w:tcPr>
          <w:p w:rsidR="0087437B" w:rsidRPr="00E740F0" w:rsidRDefault="002D6B23" w:rsidP="00F02E69">
            <w:pPr>
              <w:jc w:val="right"/>
              <w:rPr>
                <w:sz w:val="20"/>
                <w:szCs w:val="20"/>
              </w:rPr>
            </w:pPr>
            <w:r w:rsidRPr="00E740F0">
              <w:rPr>
                <w:sz w:val="20"/>
                <w:szCs w:val="20"/>
              </w:rPr>
              <w:t>8</w:t>
            </w:r>
          </w:p>
        </w:tc>
      </w:tr>
      <w:tr w:rsidR="00E740F0" w:rsidRPr="00E740F0" w:rsidTr="005D7319">
        <w:trPr>
          <w:trHeight w:val="277"/>
        </w:trPr>
        <w:tc>
          <w:tcPr>
            <w:tcW w:w="6941" w:type="dxa"/>
            <w:tcBorders>
              <w:top w:val="single" w:sz="12" w:space="0" w:color="auto"/>
              <w:left w:val="single" w:sz="12" w:space="0" w:color="auto"/>
              <w:bottom w:val="double" w:sz="4" w:space="0" w:color="auto"/>
            </w:tcBorders>
            <w:vAlign w:val="center"/>
          </w:tcPr>
          <w:p w:rsidR="0087437B" w:rsidRPr="00E740F0" w:rsidRDefault="0087437B" w:rsidP="00A01EFB">
            <w:pPr>
              <w:widowControl w:val="0"/>
              <w:tabs>
                <w:tab w:val="left" w:pos="1213"/>
              </w:tabs>
              <w:autoSpaceDE w:val="0"/>
              <w:autoSpaceDN w:val="0"/>
              <w:spacing w:before="1" w:line="237" w:lineRule="auto"/>
              <w:ind w:right="141"/>
              <w:jc w:val="both"/>
              <w:rPr>
                <w:b/>
                <w:sz w:val="20"/>
                <w:szCs w:val="20"/>
              </w:rPr>
            </w:pPr>
            <w:r w:rsidRPr="00E740F0">
              <w:rPr>
                <w:b/>
                <w:sz w:val="20"/>
                <w:szCs w:val="20"/>
              </w:rPr>
              <w:t>4. Kamu Personeli Yabancı Dil Bilgisi ve Seviye Tespit Puanı</w:t>
            </w:r>
          </w:p>
        </w:tc>
        <w:tc>
          <w:tcPr>
            <w:tcW w:w="2126" w:type="dxa"/>
            <w:gridSpan w:val="3"/>
            <w:tcBorders>
              <w:top w:val="single" w:sz="12" w:space="0" w:color="auto"/>
              <w:bottom w:val="double" w:sz="4" w:space="0" w:color="auto"/>
              <w:right w:val="single" w:sz="12" w:space="0" w:color="auto"/>
            </w:tcBorders>
            <w:vAlign w:val="center"/>
          </w:tcPr>
          <w:p w:rsidR="0087437B" w:rsidRPr="00E740F0" w:rsidRDefault="0087437B" w:rsidP="00A01EFB">
            <w:pPr>
              <w:jc w:val="both"/>
              <w:rPr>
                <w:sz w:val="20"/>
                <w:szCs w:val="20"/>
              </w:rPr>
            </w:pPr>
          </w:p>
        </w:tc>
        <w:tc>
          <w:tcPr>
            <w:tcW w:w="567" w:type="dxa"/>
            <w:tcBorders>
              <w:top w:val="single" w:sz="12" w:space="0" w:color="auto"/>
              <w:left w:val="single" w:sz="12" w:space="0" w:color="auto"/>
              <w:bottom w:val="double" w:sz="4" w:space="0" w:color="auto"/>
              <w:right w:val="single" w:sz="12" w:space="0" w:color="auto"/>
            </w:tcBorders>
            <w:vAlign w:val="center"/>
          </w:tcPr>
          <w:p w:rsidR="0087437B" w:rsidRPr="00E740F0" w:rsidRDefault="0087437B" w:rsidP="00A01EFB">
            <w:pPr>
              <w:jc w:val="both"/>
              <w:rPr>
                <w:sz w:val="20"/>
                <w:szCs w:val="20"/>
              </w:rPr>
            </w:pPr>
          </w:p>
        </w:tc>
      </w:tr>
      <w:tr w:rsidR="00E740F0" w:rsidRPr="00E740F0" w:rsidTr="005D7319">
        <w:trPr>
          <w:trHeight w:val="277"/>
        </w:trPr>
        <w:tc>
          <w:tcPr>
            <w:tcW w:w="6941" w:type="dxa"/>
            <w:tcBorders>
              <w:top w:val="double" w:sz="4" w:space="0" w:color="auto"/>
              <w:left w:val="single" w:sz="12" w:space="0" w:color="auto"/>
            </w:tcBorders>
            <w:vAlign w:val="center"/>
          </w:tcPr>
          <w:p w:rsidR="0087437B" w:rsidRPr="00E740F0" w:rsidRDefault="0087437B" w:rsidP="00A01EFB">
            <w:pPr>
              <w:jc w:val="both"/>
              <w:rPr>
                <w:sz w:val="20"/>
                <w:szCs w:val="20"/>
              </w:rPr>
            </w:pPr>
            <w:r w:rsidRPr="00E740F0">
              <w:rPr>
                <w:sz w:val="20"/>
                <w:szCs w:val="20"/>
              </w:rPr>
              <w:tab/>
              <w:t>4.1 (A) Düzeyi</w:t>
            </w:r>
          </w:p>
        </w:tc>
        <w:tc>
          <w:tcPr>
            <w:tcW w:w="709" w:type="dxa"/>
            <w:tcBorders>
              <w:top w:val="double" w:sz="4"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double" w:sz="4"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double" w:sz="4" w:space="0" w:color="auto"/>
              <w:right w:val="single" w:sz="12" w:space="0" w:color="auto"/>
            </w:tcBorders>
            <w:vAlign w:val="center"/>
          </w:tcPr>
          <w:p w:rsidR="0087437B" w:rsidRPr="00E740F0" w:rsidRDefault="002E4B2F" w:rsidP="00F02E69">
            <w:pPr>
              <w:jc w:val="right"/>
              <w:rPr>
                <w:sz w:val="20"/>
                <w:szCs w:val="20"/>
              </w:rPr>
            </w:pPr>
            <w:r w:rsidRPr="00E740F0">
              <w:rPr>
                <w:sz w:val="20"/>
                <w:szCs w:val="20"/>
              </w:rPr>
              <w:t>5</w:t>
            </w:r>
          </w:p>
        </w:tc>
        <w:tc>
          <w:tcPr>
            <w:tcW w:w="567" w:type="dxa"/>
            <w:tcBorders>
              <w:top w:val="double" w:sz="4" w:space="0" w:color="auto"/>
              <w:left w:val="single" w:sz="12" w:space="0" w:color="auto"/>
              <w:right w:val="single" w:sz="12" w:space="0" w:color="auto"/>
            </w:tcBorders>
            <w:vAlign w:val="center"/>
          </w:tcPr>
          <w:p w:rsidR="0087437B" w:rsidRPr="00E740F0" w:rsidRDefault="002D6B23" w:rsidP="00F02E69">
            <w:pPr>
              <w:jc w:val="right"/>
              <w:rPr>
                <w:sz w:val="20"/>
                <w:szCs w:val="20"/>
              </w:rPr>
            </w:pPr>
            <w:r w:rsidRPr="00E740F0">
              <w:rPr>
                <w:sz w:val="20"/>
                <w:szCs w:val="20"/>
              </w:rPr>
              <w:t>5</w:t>
            </w: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A01EFB">
            <w:pPr>
              <w:jc w:val="both"/>
              <w:rPr>
                <w:sz w:val="20"/>
                <w:szCs w:val="20"/>
              </w:rPr>
            </w:pPr>
            <w:r w:rsidRPr="00E740F0">
              <w:rPr>
                <w:sz w:val="20"/>
                <w:szCs w:val="20"/>
              </w:rPr>
              <w:tab/>
              <w:t>4.2 (B) Düzeyi</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2E4B2F" w:rsidP="00F02E69">
            <w:pPr>
              <w:jc w:val="right"/>
              <w:rPr>
                <w:sz w:val="20"/>
                <w:szCs w:val="20"/>
              </w:rPr>
            </w:pPr>
            <w:r w:rsidRPr="00E740F0">
              <w:rPr>
                <w:sz w:val="20"/>
                <w:szCs w:val="20"/>
              </w:rPr>
              <w:t>4</w:t>
            </w:r>
          </w:p>
        </w:tc>
        <w:tc>
          <w:tcPr>
            <w:tcW w:w="567" w:type="dxa"/>
            <w:tcBorders>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A01EFB">
            <w:pPr>
              <w:jc w:val="both"/>
              <w:rPr>
                <w:sz w:val="20"/>
                <w:szCs w:val="20"/>
              </w:rPr>
            </w:pPr>
            <w:r w:rsidRPr="00E740F0">
              <w:rPr>
                <w:sz w:val="20"/>
                <w:szCs w:val="20"/>
              </w:rPr>
              <w:tab/>
              <w:t>4.3 (C) Düzeyi</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2E4B2F" w:rsidP="00F02E69">
            <w:pPr>
              <w:jc w:val="right"/>
              <w:rPr>
                <w:sz w:val="20"/>
                <w:szCs w:val="20"/>
              </w:rPr>
            </w:pPr>
            <w:r w:rsidRPr="00E740F0">
              <w:rPr>
                <w:sz w:val="20"/>
                <w:szCs w:val="20"/>
              </w:rPr>
              <w:t>3</w:t>
            </w:r>
          </w:p>
        </w:tc>
        <w:tc>
          <w:tcPr>
            <w:tcW w:w="567" w:type="dxa"/>
            <w:tcBorders>
              <w:left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left w:val="single" w:sz="12" w:space="0" w:color="auto"/>
              <w:bottom w:val="single" w:sz="12" w:space="0" w:color="auto"/>
            </w:tcBorders>
            <w:vAlign w:val="center"/>
          </w:tcPr>
          <w:p w:rsidR="0087437B" w:rsidRPr="00E740F0" w:rsidRDefault="0087437B" w:rsidP="00A01EFB">
            <w:pPr>
              <w:jc w:val="both"/>
              <w:rPr>
                <w:sz w:val="20"/>
                <w:szCs w:val="20"/>
              </w:rPr>
            </w:pPr>
            <w:r w:rsidRPr="00E740F0">
              <w:rPr>
                <w:sz w:val="20"/>
                <w:szCs w:val="20"/>
              </w:rPr>
              <w:tab/>
              <w:t>4.4 (D) Düzeyi</w:t>
            </w:r>
          </w:p>
        </w:tc>
        <w:tc>
          <w:tcPr>
            <w:tcW w:w="709" w:type="dxa"/>
            <w:tcBorders>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bottom w:val="single" w:sz="12" w:space="0" w:color="auto"/>
              <w:right w:val="single" w:sz="12" w:space="0" w:color="auto"/>
            </w:tcBorders>
            <w:vAlign w:val="center"/>
          </w:tcPr>
          <w:p w:rsidR="0087437B" w:rsidRPr="00E740F0" w:rsidRDefault="002E4B2F" w:rsidP="00F02E69">
            <w:pPr>
              <w:jc w:val="right"/>
              <w:rPr>
                <w:sz w:val="20"/>
                <w:szCs w:val="20"/>
              </w:rPr>
            </w:pPr>
            <w:r w:rsidRPr="00E740F0">
              <w:rPr>
                <w:sz w:val="20"/>
                <w:szCs w:val="20"/>
              </w:rPr>
              <w:t>2</w:t>
            </w:r>
          </w:p>
        </w:tc>
        <w:tc>
          <w:tcPr>
            <w:tcW w:w="567" w:type="dxa"/>
            <w:tcBorders>
              <w:left w:val="single" w:sz="12" w:space="0" w:color="auto"/>
              <w:bottom w:val="single" w:sz="12" w:space="0" w:color="auto"/>
              <w:right w:val="single" w:sz="12" w:space="0" w:color="auto"/>
            </w:tcBorders>
            <w:vAlign w:val="center"/>
          </w:tcPr>
          <w:p w:rsidR="0087437B" w:rsidRPr="00E740F0" w:rsidRDefault="0087437B" w:rsidP="00F02E69">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double" w:sz="4" w:space="0" w:color="auto"/>
            </w:tcBorders>
            <w:vAlign w:val="center"/>
          </w:tcPr>
          <w:p w:rsidR="00503C4B" w:rsidRPr="00E740F0" w:rsidRDefault="00503C4B" w:rsidP="00F02E69">
            <w:pPr>
              <w:jc w:val="both"/>
              <w:rPr>
                <w:b/>
                <w:sz w:val="20"/>
                <w:szCs w:val="20"/>
              </w:rPr>
            </w:pPr>
            <w:r w:rsidRPr="00E740F0">
              <w:rPr>
                <w:b/>
                <w:sz w:val="20"/>
                <w:szCs w:val="20"/>
              </w:rPr>
              <w:t>5. Gelişim ve Eğitim Durumu</w:t>
            </w:r>
          </w:p>
        </w:tc>
        <w:tc>
          <w:tcPr>
            <w:tcW w:w="2126" w:type="dxa"/>
            <w:gridSpan w:val="3"/>
            <w:tcBorders>
              <w:top w:val="single" w:sz="12" w:space="0" w:color="auto"/>
              <w:bottom w:val="double" w:sz="4" w:space="0" w:color="auto"/>
              <w:right w:val="single" w:sz="12" w:space="0" w:color="auto"/>
            </w:tcBorders>
            <w:vAlign w:val="center"/>
          </w:tcPr>
          <w:p w:rsidR="00503C4B" w:rsidRPr="00E740F0" w:rsidRDefault="00503C4B" w:rsidP="00F02E69">
            <w:pPr>
              <w:jc w:val="right"/>
              <w:rPr>
                <w:sz w:val="20"/>
                <w:szCs w:val="20"/>
              </w:rPr>
            </w:pPr>
          </w:p>
        </w:tc>
        <w:tc>
          <w:tcPr>
            <w:tcW w:w="567" w:type="dxa"/>
            <w:tcBorders>
              <w:top w:val="single" w:sz="12" w:space="0" w:color="auto"/>
              <w:left w:val="single" w:sz="12" w:space="0" w:color="auto"/>
              <w:bottom w:val="double" w:sz="4" w:space="0" w:color="auto"/>
              <w:right w:val="single" w:sz="12" w:space="0" w:color="auto"/>
            </w:tcBorders>
            <w:vAlign w:val="center"/>
          </w:tcPr>
          <w:p w:rsidR="00503C4B" w:rsidRPr="00E740F0" w:rsidRDefault="00503C4B" w:rsidP="00F02E69">
            <w:pPr>
              <w:jc w:val="right"/>
              <w:rPr>
                <w:sz w:val="20"/>
                <w:szCs w:val="20"/>
              </w:rPr>
            </w:pPr>
          </w:p>
        </w:tc>
      </w:tr>
      <w:tr w:rsidR="00E740F0" w:rsidRPr="00E740F0" w:rsidTr="005D7319">
        <w:trPr>
          <w:trHeight w:val="277"/>
        </w:trPr>
        <w:tc>
          <w:tcPr>
            <w:tcW w:w="6941" w:type="dxa"/>
            <w:tcBorders>
              <w:top w:val="double" w:sz="4" w:space="0" w:color="auto"/>
              <w:left w:val="single" w:sz="12" w:space="0" w:color="auto"/>
              <w:bottom w:val="single" w:sz="12" w:space="0" w:color="auto"/>
            </w:tcBorders>
            <w:vAlign w:val="center"/>
          </w:tcPr>
          <w:p w:rsidR="0087437B" w:rsidRPr="00E740F0" w:rsidRDefault="0087437B" w:rsidP="00F02E69">
            <w:pPr>
              <w:jc w:val="both"/>
              <w:rPr>
                <w:sz w:val="20"/>
                <w:szCs w:val="20"/>
              </w:rPr>
            </w:pPr>
            <w:r w:rsidRPr="00E740F0">
              <w:rPr>
                <w:sz w:val="20"/>
                <w:szCs w:val="20"/>
              </w:rPr>
              <w:tab/>
              <w:t>5.1 Hizmet İçi Eğitim (Katılım Belgesi/Sertifika/Resmi Belge vb.)*</w:t>
            </w:r>
          </w:p>
        </w:tc>
        <w:tc>
          <w:tcPr>
            <w:tcW w:w="709" w:type="dxa"/>
            <w:tcBorders>
              <w:top w:val="double" w:sz="4" w:space="0" w:color="auto"/>
              <w:bottom w:val="single" w:sz="12" w:space="0" w:color="auto"/>
            </w:tcBorders>
            <w:vAlign w:val="center"/>
          </w:tcPr>
          <w:p w:rsidR="0087437B" w:rsidRPr="00E740F0" w:rsidRDefault="0087437B" w:rsidP="00FB4810">
            <w:pPr>
              <w:jc w:val="right"/>
              <w:rPr>
                <w:sz w:val="20"/>
                <w:szCs w:val="20"/>
              </w:rPr>
            </w:pPr>
            <w:r w:rsidRPr="00E740F0">
              <w:rPr>
                <w:sz w:val="20"/>
                <w:szCs w:val="20"/>
              </w:rPr>
              <w:t>1</w:t>
            </w:r>
          </w:p>
        </w:tc>
        <w:tc>
          <w:tcPr>
            <w:tcW w:w="709" w:type="dxa"/>
            <w:tcBorders>
              <w:top w:val="double" w:sz="4" w:space="0" w:color="auto"/>
              <w:bottom w:val="single" w:sz="12" w:space="0" w:color="auto"/>
            </w:tcBorders>
            <w:vAlign w:val="center"/>
          </w:tcPr>
          <w:p w:rsidR="0087437B" w:rsidRPr="00E740F0" w:rsidRDefault="002E4B2F" w:rsidP="00FB4810">
            <w:pPr>
              <w:jc w:val="right"/>
              <w:rPr>
                <w:sz w:val="20"/>
                <w:szCs w:val="20"/>
              </w:rPr>
            </w:pPr>
            <w:r w:rsidRPr="00E740F0">
              <w:rPr>
                <w:sz w:val="20"/>
                <w:szCs w:val="20"/>
              </w:rPr>
              <w:t>7</w:t>
            </w:r>
          </w:p>
        </w:tc>
        <w:tc>
          <w:tcPr>
            <w:tcW w:w="708" w:type="dxa"/>
            <w:tcBorders>
              <w:top w:val="double" w:sz="4" w:space="0" w:color="auto"/>
              <w:bottom w:val="single" w:sz="12" w:space="0" w:color="auto"/>
              <w:right w:val="single" w:sz="12" w:space="0" w:color="auto"/>
            </w:tcBorders>
            <w:vAlign w:val="center"/>
          </w:tcPr>
          <w:p w:rsidR="0087437B" w:rsidRPr="00E740F0" w:rsidRDefault="002E4B2F" w:rsidP="00F02E69">
            <w:pPr>
              <w:jc w:val="right"/>
              <w:rPr>
                <w:sz w:val="20"/>
                <w:szCs w:val="20"/>
              </w:rPr>
            </w:pPr>
            <w:r w:rsidRPr="00E740F0">
              <w:rPr>
                <w:sz w:val="20"/>
                <w:szCs w:val="20"/>
              </w:rPr>
              <w:t>7</w:t>
            </w:r>
          </w:p>
        </w:tc>
        <w:tc>
          <w:tcPr>
            <w:tcW w:w="567" w:type="dxa"/>
            <w:tcBorders>
              <w:top w:val="double" w:sz="4" w:space="0" w:color="auto"/>
              <w:left w:val="single" w:sz="12" w:space="0" w:color="auto"/>
              <w:bottom w:val="single" w:sz="12" w:space="0" w:color="auto"/>
              <w:right w:val="single" w:sz="12" w:space="0" w:color="auto"/>
            </w:tcBorders>
            <w:vAlign w:val="center"/>
          </w:tcPr>
          <w:p w:rsidR="0087437B" w:rsidRPr="00E740F0" w:rsidRDefault="002D6B23" w:rsidP="00F02E69">
            <w:pPr>
              <w:jc w:val="right"/>
              <w:rPr>
                <w:sz w:val="20"/>
                <w:szCs w:val="20"/>
              </w:rPr>
            </w:pPr>
            <w:r w:rsidRPr="00E740F0">
              <w:rPr>
                <w:sz w:val="20"/>
                <w:szCs w:val="20"/>
              </w:rPr>
              <w:t>7</w:t>
            </w: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5525C">
            <w:pPr>
              <w:jc w:val="both"/>
              <w:rPr>
                <w:sz w:val="18"/>
                <w:szCs w:val="18"/>
              </w:rPr>
            </w:pPr>
            <w:r w:rsidRPr="00E740F0">
              <w:rPr>
                <w:sz w:val="20"/>
                <w:szCs w:val="20"/>
              </w:rPr>
              <w:tab/>
            </w:r>
            <w:r w:rsidRPr="00E740F0">
              <w:rPr>
                <w:sz w:val="18"/>
                <w:szCs w:val="18"/>
              </w:rPr>
              <w:t>5.2 Mesleki Gelişim Sertifikaları</w:t>
            </w:r>
            <w:r w:rsidR="002E4B2F" w:rsidRPr="00E740F0">
              <w:rPr>
                <w:sz w:val="18"/>
                <w:szCs w:val="18"/>
              </w:rPr>
              <w:t>/Katılım Belgesi</w:t>
            </w:r>
            <w:r w:rsidRPr="00E740F0">
              <w:rPr>
                <w:sz w:val="18"/>
                <w:szCs w:val="18"/>
              </w:rPr>
              <w:t xml:space="preserve"> (Resmi Kurumlardan Alınan)</w:t>
            </w:r>
            <w:r w:rsidR="002E4B2F" w:rsidRPr="00E740F0">
              <w:rPr>
                <w:sz w:val="18"/>
                <w:szCs w:val="18"/>
              </w:rPr>
              <w:t>**</w:t>
            </w:r>
          </w:p>
        </w:tc>
        <w:tc>
          <w:tcPr>
            <w:tcW w:w="709" w:type="dxa"/>
            <w:tcBorders>
              <w:top w:val="single" w:sz="12" w:space="0" w:color="auto"/>
              <w:bottom w:val="single" w:sz="12" w:space="0" w:color="auto"/>
            </w:tcBorders>
            <w:vAlign w:val="center"/>
          </w:tcPr>
          <w:p w:rsidR="0087437B" w:rsidRPr="00E740F0" w:rsidRDefault="0087437B" w:rsidP="00FB4810">
            <w:pPr>
              <w:jc w:val="right"/>
              <w:rPr>
                <w:sz w:val="20"/>
                <w:szCs w:val="20"/>
              </w:rPr>
            </w:pPr>
            <w:r w:rsidRPr="00E740F0">
              <w:rPr>
                <w:sz w:val="20"/>
                <w:szCs w:val="20"/>
              </w:rPr>
              <w:t>1</w:t>
            </w:r>
          </w:p>
        </w:tc>
        <w:tc>
          <w:tcPr>
            <w:tcW w:w="709" w:type="dxa"/>
            <w:tcBorders>
              <w:top w:val="single" w:sz="12" w:space="0" w:color="auto"/>
              <w:bottom w:val="single" w:sz="12" w:space="0" w:color="auto"/>
            </w:tcBorders>
            <w:vAlign w:val="center"/>
          </w:tcPr>
          <w:p w:rsidR="0087437B" w:rsidRPr="00E740F0" w:rsidRDefault="002E4B2F" w:rsidP="00FB4810">
            <w:pPr>
              <w:jc w:val="right"/>
              <w:rPr>
                <w:sz w:val="20"/>
                <w:szCs w:val="20"/>
              </w:rPr>
            </w:pPr>
            <w:r w:rsidRPr="00E740F0">
              <w:rPr>
                <w:sz w:val="20"/>
                <w:szCs w:val="20"/>
              </w:rPr>
              <w:t>7</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F02E69">
            <w:pPr>
              <w:jc w:val="right"/>
              <w:rPr>
                <w:sz w:val="20"/>
                <w:szCs w:val="20"/>
              </w:rPr>
            </w:pPr>
            <w:r w:rsidRPr="00E740F0">
              <w:rPr>
                <w:sz w:val="20"/>
                <w:szCs w:val="20"/>
              </w:rPr>
              <w:t>7</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2D6B23" w:rsidP="00F02E69">
            <w:pPr>
              <w:jc w:val="right"/>
              <w:rPr>
                <w:sz w:val="20"/>
                <w:szCs w:val="20"/>
              </w:rPr>
            </w:pPr>
            <w:r w:rsidRPr="00E740F0">
              <w:rPr>
                <w:sz w:val="20"/>
                <w:szCs w:val="20"/>
              </w:rPr>
              <w:t>7</w:t>
            </w: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2E4B2F" w:rsidRPr="00E740F0" w:rsidRDefault="002E4B2F" w:rsidP="0055525C">
            <w:pPr>
              <w:jc w:val="both"/>
              <w:rPr>
                <w:sz w:val="20"/>
                <w:szCs w:val="20"/>
              </w:rPr>
            </w:pPr>
            <w:r w:rsidRPr="00E740F0">
              <w:rPr>
                <w:sz w:val="20"/>
                <w:szCs w:val="20"/>
              </w:rPr>
              <w:tab/>
              <w:t>5.3 Hizmet İçi Eğitimde Eğitim Veren Eğiticiler***</w:t>
            </w:r>
          </w:p>
        </w:tc>
        <w:tc>
          <w:tcPr>
            <w:tcW w:w="709" w:type="dxa"/>
            <w:tcBorders>
              <w:top w:val="single" w:sz="12" w:space="0" w:color="auto"/>
              <w:bottom w:val="single" w:sz="12" w:space="0" w:color="auto"/>
            </w:tcBorders>
            <w:vAlign w:val="center"/>
          </w:tcPr>
          <w:p w:rsidR="002E4B2F" w:rsidRPr="00E740F0" w:rsidRDefault="002D6B23" w:rsidP="00FB4810">
            <w:pPr>
              <w:jc w:val="right"/>
              <w:rPr>
                <w:sz w:val="20"/>
                <w:szCs w:val="20"/>
              </w:rPr>
            </w:pPr>
            <w:r w:rsidRPr="00E740F0">
              <w:rPr>
                <w:sz w:val="20"/>
                <w:szCs w:val="20"/>
              </w:rPr>
              <w:t>1</w:t>
            </w:r>
          </w:p>
        </w:tc>
        <w:tc>
          <w:tcPr>
            <w:tcW w:w="709" w:type="dxa"/>
            <w:tcBorders>
              <w:top w:val="single" w:sz="12" w:space="0" w:color="auto"/>
              <w:bottom w:val="single" w:sz="12" w:space="0" w:color="auto"/>
            </w:tcBorders>
            <w:vAlign w:val="center"/>
          </w:tcPr>
          <w:p w:rsidR="002E4B2F" w:rsidRPr="00E740F0" w:rsidRDefault="002E4B2F" w:rsidP="00FB4810">
            <w:pPr>
              <w:jc w:val="right"/>
              <w:rPr>
                <w:sz w:val="20"/>
                <w:szCs w:val="20"/>
              </w:rPr>
            </w:pPr>
            <w:r w:rsidRPr="00E740F0">
              <w:rPr>
                <w:sz w:val="20"/>
                <w:szCs w:val="20"/>
              </w:rPr>
              <w:t>5</w:t>
            </w:r>
          </w:p>
        </w:tc>
        <w:tc>
          <w:tcPr>
            <w:tcW w:w="708" w:type="dxa"/>
            <w:tcBorders>
              <w:top w:val="single" w:sz="12" w:space="0" w:color="auto"/>
              <w:bottom w:val="single" w:sz="12" w:space="0" w:color="auto"/>
              <w:right w:val="single" w:sz="12" w:space="0" w:color="auto"/>
            </w:tcBorders>
            <w:vAlign w:val="center"/>
          </w:tcPr>
          <w:p w:rsidR="002E4B2F" w:rsidRPr="00E740F0" w:rsidRDefault="002D6B23" w:rsidP="00F02E69">
            <w:pPr>
              <w:jc w:val="right"/>
              <w:rPr>
                <w:sz w:val="20"/>
                <w:szCs w:val="20"/>
              </w:rPr>
            </w:pPr>
            <w:r w:rsidRPr="00E740F0">
              <w:rPr>
                <w:sz w:val="20"/>
                <w:szCs w:val="20"/>
              </w:rPr>
              <w:t>5</w:t>
            </w:r>
          </w:p>
        </w:tc>
        <w:tc>
          <w:tcPr>
            <w:tcW w:w="567" w:type="dxa"/>
            <w:tcBorders>
              <w:top w:val="single" w:sz="12" w:space="0" w:color="auto"/>
              <w:left w:val="single" w:sz="12" w:space="0" w:color="auto"/>
              <w:bottom w:val="single" w:sz="12" w:space="0" w:color="auto"/>
              <w:right w:val="single" w:sz="12" w:space="0" w:color="auto"/>
            </w:tcBorders>
            <w:vAlign w:val="center"/>
          </w:tcPr>
          <w:p w:rsidR="002E4B2F" w:rsidRPr="00E740F0" w:rsidRDefault="002D6B23" w:rsidP="00F02E69">
            <w:pPr>
              <w:jc w:val="right"/>
              <w:rPr>
                <w:sz w:val="20"/>
                <w:szCs w:val="20"/>
              </w:rPr>
            </w:pPr>
            <w:r w:rsidRPr="00E740F0">
              <w:rPr>
                <w:sz w:val="20"/>
                <w:szCs w:val="20"/>
              </w:rPr>
              <w:t>5</w:t>
            </w: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2D6B23" w:rsidP="00A01EFB">
            <w:pPr>
              <w:jc w:val="both"/>
              <w:rPr>
                <w:b/>
                <w:sz w:val="20"/>
                <w:szCs w:val="20"/>
              </w:rPr>
            </w:pPr>
            <w:r w:rsidRPr="00E740F0">
              <w:rPr>
                <w:b/>
                <w:sz w:val="20"/>
                <w:szCs w:val="20"/>
              </w:rPr>
              <w:t>6</w:t>
            </w:r>
            <w:r w:rsidR="0087437B" w:rsidRPr="00E740F0">
              <w:rPr>
                <w:b/>
                <w:sz w:val="20"/>
                <w:szCs w:val="20"/>
              </w:rPr>
              <w:t>. Kalite Süreçlerinde Görev Alma Durumu</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87437B" w:rsidP="00F02E69">
            <w:pPr>
              <w:jc w:val="right"/>
              <w:rPr>
                <w:sz w:val="20"/>
                <w:szCs w:val="20"/>
              </w:rPr>
            </w:pPr>
            <w:r w:rsidRPr="00E740F0">
              <w:rPr>
                <w:sz w:val="20"/>
                <w:szCs w:val="20"/>
              </w:rPr>
              <w:t>5</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2D6B23" w:rsidP="00F02E69">
            <w:pPr>
              <w:jc w:val="right"/>
              <w:rPr>
                <w:sz w:val="20"/>
                <w:szCs w:val="20"/>
              </w:rPr>
            </w:pPr>
            <w:r w:rsidRPr="00E740F0">
              <w:rPr>
                <w:sz w:val="20"/>
                <w:szCs w:val="20"/>
              </w:rPr>
              <w:t>5</w:t>
            </w: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2D6B23" w:rsidP="00A01EFB">
            <w:pPr>
              <w:jc w:val="both"/>
              <w:rPr>
                <w:b/>
                <w:sz w:val="20"/>
                <w:szCs w:val="20"/>
              </w:rPr>
            </w:pPr>
            <w:r w:rsidRPr="00E740F0">
              <w:rPr>
                <w:b/>
                <w:sz w:val="20"/>
                <w:szCs w:val="20"/>
              </w:rPr>
              <w:t>7</w:t>
            </w:r>
            <w:r w:rsidR="0087437B" w:rsidRPr="00E740F0">
              <w:rPr>
                <w:b/>
                <w:sz w:val="20"/>
                <w:szCs w:val="20"/>
              </w:rPr>
              <w:t>. Daha Önce Almış Olduğu Teşekkür/Ödül/Başarı Belgesi</w:t>
            </w:r>
          </w:p>
        </w:tc>
        <w:tc>
          <w:tcPr>
            <w:tcW w:w="709" w:type="dxa"/>
            <w:tcBorders>
              <w:top w:val="single" w:sz="12" w:space="0" w:color="auto"/>
              <w:bottom w:val="single" w:sz="12" w:space="0" w:color="auto"/>
            </w:tcBorders>
            <w:vAlign w:val="center"/>
          </w:tcPr>
          <w:p w:rsidR="0087437B" w:rsidRPr="00E740F0" w:rsidRDefault="0087437B" w:rsidP="00FB4810">
            <w:pPr>
              <w:jc w:val="right"/>
              <w:rPr>
                <w:sz w:val="20"/>
                <w:szCs w:val="20"/>
              </w:rPr>
            </w:pPr>
            <w:r w:rsidRPr="00E740F0">
              <w:rPr>
                <w:sz w:val="20"/>
                <w:szCs w:val="20"/>
              </w:rPr>
              <w:t>1</w:t>
            </w:r>
          </w:p>
        </w:tc>
        <w:tc>
          <w:tcPr>
            <w:tcW w:w="709" w:type="dxa"/>
            <w:tcBorders>
              <w:top w:val="single" w:sz="12" w:space="0" w:color="auto"/>
              <w:bottom w:val="single" w:sz="12" w:space="0" w:color="auto"/>
            </w:tcBorders>
            <w:vAlign w:val="center"/>
          </w:tcPr>
          <w:p w:rsidR="0087437B" w:rsidRPr="00E740F0" w:rsidRDefault="0087437B" w:rsidP="00FB4810">
            <w:pPr>
              <w:jc w:val="right"/>
              <w:rPr>
                <w:sz w:val="20"/>
                <w:szCs w:val="20"/>
              </w:rPr>
            </w:pPr>
            <w:r w:rsidRPr="00E740F0">
              <w:rPr>
                <w:sz w:val="20"/>
                <w:szCs w:val="20"/>
              </w:rPr>
              <w:t>3</w:t>
            </w:r>
          </w:p>
        </w:tc>
        <w:tc>
          <w:tcPr>
            <w:tcW w:w="708" w:type="dxa"/>
            <w:tcBorders>
              <w:top w:val="single" w:sz="12" w:space="0" w:color="auto"/>
              <w:bottom w:val="single" w:sz="12" w:space="0" w:color="auto"/>
              <w:right w:val="single" w:sz="12" w:space="0" w:color="auto"/>
            </w:tcBorders>
            <w:vAlign w:val="center"/>
          </w:tcPr>
          <w:p w:rsidR="0087437B" w:rsidRPr="00E740F0" w:rsidRDefault="0087437B" w:rsidP="00F02E69">
            <w:pPr>
              <w:jc w:val="right"/>
              <w:rPr>
                <w:sz w:val="20"/>
                <w:szCs w:val="20"/>
              </w:rPr>
            </w:pPr>
            <w:r w:rsidRPr="00E740F0">
              <w:rPr>
                <w:sz w:val="20"/>
                <w:szCs w:val="20"/>
              </w:rPr>
              <w:t>3</w:t>
            </w:r>
          </w:p>
        </w:tc>
        <w:tc>
          <w:tcPr>
            <w:tcW w:w="567" w:type="dxa"/>
            <w:tcBorders>
              <w:top w:val="single" w:sz="12" w:space="0" w:color="auto"/>
              <w:left w:val="single" w:sz="12" w:space="0" w:color="auto"/>
              <w:right w:val="single" w:sz="12" w:space="0" w:color="auto"/>
            </w:tcBorders>
            <w:vAlign w:val="center"/>
          </w:tcPr>
          <w:p w:rsidR="0087437B" w:rsidRPr="00E740F0" w:rsidRDefault="002D6B23" w:rsidP="00F02E69">
            <w:pPr>
              <w:jc w:val="right"/>
              <w:rPr>
                <w:sz w:val="20"/>
                <w:szCs w:val="20"/>
              </w:rPr>
            </w:pPr>
            <w:r w:rsidRPr="00E740F0">
              <w:rPr>
                <w:sz w:val="20"/>
                <w:szCs w:val="20"/>
              </w:rPr>
              <w:t>3</w:t>
            </w:r>
          </w:p>
        </w:tc>
      </w:tr>
      <w:tr w:rsidR="00E740F0" w:rsidRPr="00E740F0" w:rsidTr="005D7319">
        <w:trPr>
          <w:trHeight w:val="277"/>
        </w:trPr>
        <w:tc>
          <w:tcPr>
            <w:tcW w:w="6941" w:type="dxa"/>
            <w:tcBorders>
              <w:top w:val="single" w:sz="12" w:space="0" w:color="auto"/>
              <w:left w:val="single" w:sz="12" w:space="0" w:color="auto"/>
              <w:bottom w:val="double" w:sz="4" w:space="0" w:color="auto"/>
            </w:tcBorders>
            <w:vAlign w:val="center"/>
          </w:tcPr>
          <w:p w:rsidR="0087437B" w:rsidRPr="00E740F0" w:rsidRDefault="002D6B23" w:rsidP="00A01EFB">
            <w:pPr>
              <w:jc w:val="both"/>
              <w:rPr>
                <w:b/>
                <w:sz w:val="20"/>
                <w:szCs w:val="20"/>
              </w:rPr>
            </w:pPr>
            <w:r w:rsidRPr="00E740F0">
              <w:rPr>
                <w:b/>
                <w:sz w:val="20"/>
                <w:szCs w:val="20"/>
              </w:rPr>
              <w:t>8</w:t>
            </w:r>
            <w:r w:rsidR="0087437B" w:rsidRPr="00E740F0">
              <w:rPr>
                <w:b/>
                <w:sz w:val="20"/>
                <w:szCs w:val="20"/>
              </w:rPr>
              <w:t>. Görev Grubu Durumu</w:t>
            </w:r>
          </w:p>
        </w:tc>
        <w:tc>
          <w:tcPr>
            <w:tcW w:w="2126" w:type="dxa"/>
            <w:gridSpan w:val="3"/>
            <w:tcBorders>
              <w:top w:val="single" w:sz="12" w:space="0" w:color="auto"/>
              <w:bottom w:val="double" w:sz="4" w:space="0" w:color="auto"/>
              <w:right w:val="single" w:sz="12" w:space="0" w:color="auto"/>
            </w:tcBorders>
            <w:vAlign w:val="center"/>
          </w:tcPr>
          <w:p w:rsidR="0087437B" w:rsidRPr="00E740F0" w:rsidRDefault="0087437B" w:rsidP="00A01EFB">
            <w:pPr>
              <w:jc w:val="both"/>
              <w:rPr>
                <w:sz w:val="20"/>
                <w:szCs w:val="20"/>
              </w:rPr>
            </w:pPr>
          </w:p>
        </w:tc>
        <w:tc>
          <w:tcPr>
            <w:tcW w:w="567" w:type="dxa"/>
            <w:tcBorders>
              <w:top w:val="single" w:sz="12" w:space="0" w:color="auto"/>
              <w:left w:val="single" w:sz="12" w:space="0" w:color="auto"/>
              <w:bottom w:val="single" w:sz="2" w:space="0" w:color="auto"/>
              <w:right w:val="single" w:sz="12" w:space="0" w:color="auto"/>
            </w:tcBorders>
            <w:vAlign w:val="center"/>
          </w:tcPr>
          <w:p w:rsidR="0087437B" w:rsidRPr="00E740F0" w:rsidRDefault="0087437B" w:rsidP="00A01EFB">
            <w:pPr>
              <w:jc w:val="both"/>
              <w:rPr>
                <w:sz w:val="20"/>
                <w:szCs w:val="20"/>
              </w:rPr>
            </w:pPr>
          </w:p>
        </w:tc>
      </w:tr>
      <w:tr w:rsidR="00E740F0" w:rsidRPr="00E740F0" w:rsidTr="005D7319">
        <w:trPr>
          <w:trHeight w:val="277"/>
        </w:trPr>
        <w:tc>
          <w:tcPr>
            <w:tcW w:w="6941" w:type="dxa"/>
            <w:tcBorders>
              <w:top w:val="double" w:sz="4" w:space="0" w:color="auto"/>
              <w:left w:val="single" w:sz="12" w:space="0" w:color="auto"/>
            </w:tcBorders>
            <w:vAlign w:val="center"/>
          </w:tcPr>
          <w:p w:rsidR="0087437B" w:rsidRPr="00E740F0" w:rsidRDefault="0087437B" w:rsidP="00503C4B">
            <w:pPr>
              <w:jc w:val="both"/>
              <w:rPr>
                <w:sz w:val="20"/>
                <w:szCs w:val="20"/>
              </w:rPr>
            </w:pPr>
            <w:r w:rsidRPr="00E740F0">
              <w:rPr>
                <w:sz w:val="20"/>
                <w:szCs w:val="20"/>
              </w:rPr>
              <w:tab/>
            </w:r>
            <w:r w:rsidR="00503C4B" w:rsidRPr="00E740F0">
              <w:rPr>
                <w:sz w:val="20"/>
                <w:szCs w:val="20"/>
              </w:rPr>
              <w:t>8</w:t>
            </w:r>
            <w:r w:rsidRPr="00E740F0">
              <w:rPr>
                <w:sz w:val="20"/>
                <w:szCs w:val="20"/>
              </w:rPr>
              <w:t>.1 Yardımcı Hizmetler Sınıfı personeli ve 4/B, 4/D Personel</w:t>
            </w:r>
          </w:p>
        </w:tc>
        <w:tc>
          <w:tcPr>
            <w:tcW w:w="709" w:type="dxa"/>
            <w:tcBorders>
              <w:top w:val="double" w:sz="4"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double" w:sz="4"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2" w:space="0" w:color="auto"/>
              <w:right w:val="single" w:sz="12" w:space="0" w:color="auto"/>
            </w:tcBorders>
            <w:vAlign w:val="center"/>
          </w:tcPr>
          <w:p w:rsidR="0087437B" w:rsidRPr="00E740F0" w:rsidRDefault="0087437B" w:rsidP="004123FA">
            <w:pPr>
              <w:jc w:val="right"/>
              <w:rPr>
                <w:sz w:val="20"/>
                <w:szCs w:val="20"/>
              </w:rPr>
            </w:pPr>
            <w:r w:rsidRPr="00E740F0">
              <w:rPr>
                <w:sz w:val="20"/>
                <w:szCs w:val="20"/>
              </w:rPr>
              <w:t>2</w:t>
            </w:r>
          </w:p>
        </w:tc>
        <w:tc>
          <w:tcPr>
            <w:tcW w:w="567" w:type="dxa"/>
            <w:tcBorders>
              <w:top w:val="single" w:sz="2" w:space="0" w:color="auto"/>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00503C4B" w:rsidRPr="00E740F0">
              <w:rPr>
                <w:sz w:val="20"/>
                <w:szCs w:val="20"/>
              </w:rPr>
              <w:t>8</w:t>
            </w:r>
            <w:r w:rsidRPr="00E740F0">
              <w:rPr>
                <w:sz w:val="20"/>
                <w:szCs w:val="20"/>
              </w:rPr>
              <w:t>.2 Genel İdari Hizmetler</w:t>
            </w:r>
          </w:p>
        </w:tc>
        <w:tc>
          <w:tcPr>
            <w:tcW w:w="2126" w:type="dxa"/>
            <w:gridSpan w:val="3"/>
            <w:tcBorders>
              <w:right w:val="single" w:sz="12" w:space="0" w:color="auto"/>
            </w:tcBorders>
            <w:vAlign w:val="center"/>
          </w:tcPr>
          <w:p w:rsidR="0087437B" w:rsidRPr="00E740F0" w:rsidRDefault="0087437B" w:rsidP="004123FA">
            <w:pPr>
              <w:jc w:val="right"/>
              <w:rPr>
                <w:sz w:val="20"/>
                <w:szCs w:val="20"/>
              </w:rPr>
            </w:pPr>
          </w:p>
        </w:tc>
        <w:tc>
          <w:tcPr>
            <w:tcW w:w="567" w:type="dxa"/>
            <w:tcBorders>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 xml:space="preserve">.2.1 </w:t>
            </w:r>
            <w:r w:rsidRPr="00E740F0">
              <w:rPr>
                <w:sz w:val="16"/>
                <w:szCs w:val="16"/>
              </w:rPr>
              <w:t xml:space="preserve">Memur, </w:t>
            </w:r>
            <w:r w:rsidRPr="00E740F0">
              <w:rPr>
                <w:rFonts w:ascii="TimesNewRomanNormal" w:hAnsi="TimesNewRomanNormal"/>
                <w:sz w:val="16"/>
                <w:szCs w:val="16"/>
              </w:rPr>
              <w:t xml:space="preserve">Bilgisayar </w:t>
            </w:r>
            <w:r w:rsidRPr="00E740F0">
              <w:rPr>
                <w:rFonts w:ascii="TimesNewRomanNormal" w:hAnsi="TimesNewRomanNormal" w:hint="eastAsia"/>
                <w:sz w:val="16"/>
                <w:szCs w:val="16"/>
              </w:rPr>
              <w:t>İş</w:t>
            </w:r>
            <w:r w:rsidRPr="00E740F0">
              <w:rPr>
                <w:rFonts w:ascii="TimesNewRomanNormal" w:hAnsi="TimesNewRomanNormal"/>
                <w:sz w:val="16"/>
                <w:szCs w:val="16"/>
              </w:rPr>
              <w:t>letmeni, VHKİ, Sekreter, Şoför, Koruma Güv. Gör.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4123FA">
            <w:pPr>
              <w:jc w:val="right"/>
              <w:rPr>
                <w:sz w:val="20"/>
                <w:szCs w:val="20"/>
              </w:rPr>
            </w:pPr>
            <w:r w:rsidRPr="00E740F0">
              <w:rPr>
                <w:sz w:val="20"/>
                <w:szCs w:val="20"/>
              </w:rPr>
              <w:t>4</w:t>
            </w:r>
          </w:p>
        </w:tc>
        <w:tc>
          <w:tcPr>
            <w:tcW w:w="567" w:type="dxa"/>
            <w:tcBorders>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.2.2 Şef</w:t>
            </w:r>
            <w:r w:rsidR="00E740F0" w:rsidRPr="00E740F0">
              <w:rPr>
                <w:sz w:val="20"/>
                <w:szCs w:val="20"/>
              </w:rPr>
              <w:t>, Mali Hizmetler Uzman Yardımcısı</w:t>
            </w:r>
            <w:r w:rsidR="00B96357">
              <w:rPr>
                <w:sz w:val="20"/>
                <w:szCs w:val="20"/>
              </w:rPr>
              <w:t xml:space="preserve">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4123FA">
            <w:pPr>
              <w:jc w:val="right"/>
              <w:rPr>
                <w:sz w:val="20"/>
                <w:szCs w:val="20"/>
              </w:rPr>
            </w:pPr>
            <w:r w:rsidRPr="00E740F0">
              <w:rPr>
                <w:sz w:val="20"/>
                <w:szCs w:val="20"/>
              </w:rPr>
              <w:t>6</w:t>
            </w:r>
          </w:p>
        </w:tc>
        <w:tc>
          <w:tcPr>
            <w:tcW w:w="567" w:type="dxa"/>
            <w:tcBorders>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.2.3 Şube Müdürü</w:t>
            </w:r>
            <w:r w:rsidR="00912ADF" w:rsidRPr="00E740F0">
              <w:rPr>
                <w:sz w:val="20"/>
                <w:szCs w:val="20"/>
              </w:rPr>
              <w:t>, Mali Hizmetler Uzmanı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2E4B2F" w:rsidP="004123FA">
            <w:pPr>
              <w:jc w:val="right"/>
              <w:rPr>
                <w:sz w:val="20"/>
                <w:szCs w:val="20"/>
              </w:rPr>
            </w:pPr>
            <w:r w:rsidRPr="00E740F0">
              <w:rPr>
                <w:sz w:val="20"/>
                <w:szCs w:val="20"/>
              </w:rPr>
              <w:t>9</w:t>
            </w:r>
          </w:p>
        </w:tc>
        <w:tc>
          <w:tcPr>
            <w:tcW w:w="567" w:type="dxa"/>
            <w:tcBorders>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 xml:space="preserve">.2.4 </w:t>
            </w:r>
            <w:r w:rsidR="002E4B2F" w:rsidRPr="00E740F0">
              <w:rPr>
                <w:sz w:val="20"/>
                <w:szCs w:val="20"/>
              </w:rPr>
              <w:t>Fakülte-Yüksekokul</w:t>
            </w:r>
            <w:r w:rsidR="002504E7">
              <w:rPr>
                <w:sz w:val="20"/>
                <w:szCs w:val="20"/>
              </w:rPr>
              <w:t>-Enstitü</w:t>
            </w:r>
            <w:r w:rsidR="002E4B2F" w:rsidRPr="00E740F0">
              <w:rPr>
                <w:sz w:val="20"/>
                <w:szCs w:val="20"/>
              </w:rPr>
              <w:t xml:space="preserve"> Sekreteri</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2E4B2F" w:rsidP="004123FA">
            <w:pPr>
              <w:jc w:val="right"/>
              <w:rPr>
                <w:sz w:val="20"/>
                <w:szCs w:val="20"/>
              </w:rPr>
            </w:pPr>
            <w:r w:rsidRPr="00E740F0">
              <w:rPr>
                <w:sz w:val="20"/>
                <w:szCs w:val="20"/>
              </w:rPr>
              <w:t>9</w:t>
            </w:r>
          </w:p>
        </w:tc>
        <w:tc>
          <w:tcPr>
            <w:tcW w:w="567" w:type="dxa"/>
            <w:tcBorders>
              <w:left w:val="single" w:sz="12" w:space="0" w:color="auto"/>
              <w:right w:val="single" w:sz="12" w:space="0" w:color="auto"/>
            </w:tcBorders>
            <w:vAlign w:val="center"/>
          </w:tcPr>
          <w:p w:rsidR="0087437B" w:rsidRPr="00E740F0" w:rsidRDefault="002D6B23" w:rsidP="004123FA">
            <w:pPr>
              <w:jc w:val="right"/>
              <w:rPr>
                <w:sz w:val="20"/>
                <w:szCs w:val="20"/>
              </w:rPr>
            </w:pPr>
            <w:r w:rsidRPr="00E740F0">
              <w:rPr>
                <w:sz w:val="20"/>
                <w:szCs w:val="20"/>
              </w:rPr>
              <w:t>9</w:t>
            </w: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00503C4B" w:rsidRPr="00E740F0">
              <w:rPr>
                <w:sz w:val="20"/>
                <w:szCs w:val="20"/>
              </w:rPr>
              <w:t>8</w:t>
            </w:r>
            <w:r w:rsidRPr="00E740F0">
              <w:rPr>
                <w:sz w:val="20"/>
                <w:szCs w:val="20"/>
              </w:rPr>
              <w:t>.3 Teknik Hizmetler Sınıfı</w:t>
            </w:r>
          </w:p>
        </w:tc>
        <w:tc>
          <w:tcPr>
            <w:tcW w:w="2126" w:type="dxa"/>
            <w:gridSpan w:val="3"/>
            <w:tcBorders>
              <w:right w:val="single" w:sz="12" w:space="0" w:color="auto"/>
            </w:tcBorders>
            <w:vAlign w:val="center"/>
          </w:tcPr>
          <w:p w:rsidR="0087437B" w:rsidRPr="00E740F0" w:rsidRDefault="0087437B" w:rsidP="004123FA">
            <w:pPr>
              <w:jc w:val="right"/>
              <w:rPr>
                <w:sz w:val="20"/>
                <w:szCs w:val="20"/>
              </w:rPr>
            </w:pPr>
          </w:p>
        </w:tc>
        <w:tc>
          <w:tcPr>
            <w:tcW w:w="567" w:type="dxa"/>
            <w:tcBorders>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.3.1 Teknisyen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4123FA">
            <w:pPr>
              <w:jc w:val="right"/>
              <w:rPr>
                <w:sz w:val="20"/>
                <w:szCs w:val="20"/>
              </w:rPr>
            </w:pPr>
            <w:r w:rsidRPr="00E740F0">
              <w:rPr>
                <w:sz w:val="20"/>
                <w:szCs w:val="20"/>
              </w:rPr>
              <w:t>3</w:t>
            </w:r>
          </w:p>
        </w:tc>
        <w:tc>
          <w:tcPr>
            <w:tcW w:w="567" w:type="dxa"/>
            <w:tcBorders>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.3.2 Tekniker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4123FA">
            <w:pPr>
              <w:jc w:val="right"/>
              <w:rPr>
                <w:sz w:val="20"/>
                <w:szCs w:val="20"/>
              </w:rPr>
            </w:pPr>
            <w:r w:rsidRPr="00E740F0">
              <w:rPr>
                <w:sz w:val="20"/>
                <w:szCs w:val="20"/>
              </w:rPr>
              <w:t>4</w:t>
            </w:r>
          </w:p>
        </w:tc>
        <w:tc>
          <w:tcPr>
            <w:tcW w:w="567" w:type="dxa"/>
            <w:tcBorders>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.3.3 Mühendis, Mimar, Kütüphaneci,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4123FA">
            <w:pPr>
              <w:jc w:val="right"/>
              <w:rPr>
                <w:sz w:val="20"/>
                <w:szCs w:val="20"/>
              </w:rPr>
            </w:pPr>
            <w:r w:rsidRPr="00E740F0">
              <w:rPr>
                <w:sz w:val="20"/>
                <w:szCs w:val="20"/>
              </w:rPr>
              <w:t>8</w:t>
            </w:r>
          </w:p>
        </w:tc>
        <w:tc>
          <w:tcPr>
            <w:tcW w:w="567" w:type="dxa"/>
            <w:tcBorders>
              <w:left w:val="single" w:sz="12" w:space="0" w:color="auto"/>
              <w:right w:val="single" w:sz="12" w:space="0" w:color="auto"/>
            </w:tcBorders>
            <w:vAlign w:val="center"/>
          </w:tcPr>
          <w:p w:rsidR="0087437B" w:rsidRPr="00E740F0" w:rsidRDefault="0087437B" w:rsidP="004123FA">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503C4B" w:rsidRPr="00E740F0" w:rsidRDefault="00503C4B" w:rsidP="00503C4B">
            <w:pPr>
              <w:jc w:val="both"/>
              <w:rPr>
                <w:sz w:val="20"/>
                <w:szCs w:val="20"/>
              </w:rPr>
            </w:pPr>
            <w:r w:rsidRPr="00E740F0">
              <w:rPr>
                <w:sz w:val="20"/>
                <w:szCs w:val="20"/>
              </w:rPr>
              <w:tab/>
              <w:t>8.4 Sağlık Hizmetleri Sınıfı</w:t>
            </w:r>
          </w:p>
        </w:tc>
        <w:tc>
          <w:tcPr>
            <w:tcW w:w="2126" w:type="dxa"/>
            <w:gridSpan w:val="3"/>
            <w:tcBorders>
              <w:right w:val="single" w:sz="12" w:space="0" w:color="auto"/>
            </w:tcBorders>
            <w:vAlign w:val="center"/>
          </w:tcPr>
          <w:p w:rsidR="00503C4B" w:rsidRPr="00E740F0" w:rsidRDefault="00503C4B" w:rsidP="00605DD9">
            <w:pPr>
              <w:jc w:val="right"/>
              <w:rPr>
                <w:sz w:val="20"/>
                <w:szCs w:val="20"/>
              </w:rPr>
            </w:pPr>
          </w:p>
        </w:tc>
        <w:tc>
          <w:tcPr>
            <w:tcW w:w="567" w:type="dxa"/>
            <w:tcBorders>
              <w:left w:val="single" w:sz="12" w:space="0" w:color="auto"/>
              <w:right w:val="single" w:sz="12" w:space="0" w:color="auto"/>
            </w:tcBorders>
            <w:vAlign w:val="center"/>
          </w:tcPr>
          <w:p w:rsidR="00503C4B" w:rsidRPr="00E740F0" w:rsidRDefault="00503C4B" w:rsidP="00605DD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.4.1 Sağlık Teknisyeni, Sağlık Memuru,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605DD9">
            <w:pPr>
              <w:jc w:val="right"/>
              <w:rPr>
                <w:sz w:val="20"/>
                <w:szCs w:val="20"/>
              </w:rPr>
            </w:pPr>
            <w:r w:rsidRPr="00E740F0">
              <w:rPr>
                <w:sz w:val="20"/>
                <w:szCs w:val="20"/>
              </w:rPr>
              <w:t>2</w:t>
            </w:r>
          </w:p>
        </w:tc>
        <w:tc>
          <w:tcPr>
            <w:tcW w:w="567" w:type="dxa"/>
            <w:tcBorders>
              <w:left w:val="single" w:sz="12" w:space="0" w:color="auto"/>
              <w:right w:val="single" w:sz="12" w:space="0" w:color="auto"/>
            </w:tcBorders>
            <w:vAlign w:val="center"/>
          </w:tcPr>
          <w:p w:rsidR="0087437B" w:rsidRPr="00E740F0" w:rsidRDefault="0087437B" w:rsidP="00605DD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.4.2 Sağlık Teknikeri, Hemşire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605DD9">
            <w:pPr>
              <w:jc w:val="right"/>
              <w:rPr>
                <w:sz w:val="20"/>
                <w:szCs w:val="20"/>
              </w:rPr>
            </w:pPr>
            <w:r w:rsidRPr="00E740F0">
              <w:rPr>
                <w:sz w:val="20"/>
                <w:szCs w:val="20"/>
              </w:rPr>
              <w:t>3</w:t>
            </w:r>
          </w:p>
        </w:tc>
        <w:tc>
          <w:tcPr>
            <w:tcW w:w="567" w:type="dxa"/>
            <w:tcBorders>
              <w:left w:val="single" w:sz="12" w:space="0" w:color="auto"/>
              <w:right w:val="single" w:sz="12" w:space="0" w:color="auto"/>
            </w:tcBorders>
            <w:vAlign w:val="center"/>
          </w:tcPr>
          <w:p w:rsidR="0087437B" w:rsidRPr="00E740F0" w:rsidRDefault="0087437B" w:rsidP="00605DD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87437B"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.4.3 Veteriner Hekim, Psikolog, Diyetisyen, vb.</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87437B" w:rsidP="00605DD9">
            <w:pPr>
              <w:jc w:val="right"/>
              <w:rPr>
                <w:sz w:val="20"/>
                <w:szCs w:val="20"/>
              </w:rPr>
            </w:pPr>
            <w:r w:rsidRPr="00E740F0">
              <w:rPr>
                <w:sz w:val="20"/>
                <w:szCs w:val="20"/>
              </w:rPr>
              <w:t>8</w:t>
            </w:r>
          </w:p>
        </w:tc>
        <w:tc>
          <w:tcPr>
            <w:tcW w:w="567" w:type="dxa"/>
            <w:tcBorders>
              <w:left w:val="single" w:sz="12" w:space="0" w:color="auto"/>
              <w:right w:val="single" w:sz="12" w:space="0" w:color="auto"/>
            </w:tcBorders>
            <w:vAlign w:val="center"/>
          </w:tcPr>
          <w:p w:rsidR="0087437B" w:rsidRPr="00E740F0" w:rsidRDefault="0087437B" w:rsidP="00605DD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503C4B" w:rsidRPr="00E740F0" w:rsidRDefault="00503C4B" w:rsidP="00503C4B">
            <w:pPr>
              <w:jc w:val="both"/>
              <w:rPr>
                <w:sz w:val="20"/>
                <w:szCs w:val="20"/>
              </w:rPr>
            </w:pPr>
            <w:r w:rsidRPr="00E740F0">
              <w:rPr>
                <w:sz w:val="20"/>
                <w:szCs w:val="20"/>
              </w:rPr>
              <w:tab/>
              <w:t>8.5 Avukatlık Hizmetleri Sınıfı</w:t>
            </w:r>
          </w:p>
        </w:tc>
        <w:tc>
          <w:tcPr>
            <w:tcW w:w="2126" w:type="dxa"/>
            <w:gridSpan w:val="3"/>
            <w:tcBorders>
              <w:right w:val="single" w:sz="12" w:space="0" w:color="auto"/>
            </w:tcBorders>
            <w:vAlign w:val="center"/>
          </w:tcPr>
          <w:p w:rsidR="00503C4B" w:rsidRPr="00E740F0" w:rsidRDefault="00503C4B" w:rsidP="00605DD9">
            <w:pPr>
              <w:jc w:val="right"/>
              <w:rPr>
                <w:sz w:val="20"/>
                <w:szCs w:val="20"/>
              </w:rPr>
            </w:pPr>
          </w:p>
        </w:tc>
        <w:tc>
          <w:tcPr>
            <w:tcW w:w="567" w:type="dxa"/>
            <w:tcBorders>
              <w:left w:val="single" w:sz="12" w:space="0" w:color="auto"/>
              <w:right w:val="single" w:sz="12" w:space="0" w:color="auto"/>
            </w:tcBorders>
            <w:vAlign w:val="center"/>
          </w:tcPr>
          <w:p w:rsidR="00503C4B" w:rsidRPr="00E740F0" w:rsidRDefault="00503C4B" w:rsidP="00605DD9">
            <w:pPr>
              <w:jc w:val="right"/>
              <w:rPr>
                <w:sz w:val="20"/>
                <w:szCs w:val="20"/>
              </w:rPr>
            </w:pPr>
          </w:p>
        </w:tc>
      </w:tr>
      <w:tr w:rsidR="00E740F0" w:rsidRPr="00E740F0" w:rsidTr="005D7319">
        <w:trPr>
          <w:trHeight w:val="277"/>
        </w:trPr>
        <w:tc>
          <w:tcPr>
            <w:tcW w:w="6941" w:type="dxa"/>
            <w:tcBorders>
              <w:left w:val="single" w:sz="12" w:space="0" w:color="auto"/>
            </w:tcBorders>
            <w:vAlign w:val="center"/>
          </w:tcPr>
          <w:p w:rsidR="0087437B" w:rsidRPr="00E740F0" w:rsidRDefault="002E4B2F" w:rsidP="00503C4B">
            <w:pPr>
              <w:jc w:val="both"/>
              <w:rPr>
                <w:sz w:val="20"/>
                <w:szCs w:val="20"/>
              </w:rPr>
            </w:pPr>
            <w:r w:rsidRPr="00E740F0">
              <w:rPr>
                <w:sz w:val="20"/>
                <w:szCs w:val="20"/>
              </w:rPr>
              <w:tab/>
            </w:r>
            <w:r w:rsidRPr="00E740F0">
              <w:rPr>
                <w:sz w:val="20"/>
                <w:szCs w:val="20"/>
              </w:rPr>
              <w:tab/>
            </w:r>
            <w:r w:rsidR="00503C4B" w:rsidRPr="00E740F0">
              <w:rPr>
                <w:sz w:val="20"/>
                <w:szCs w:val="20"/>
              </w:rPr>
              <w:t>8</w:t>
            </w:r>
            <w:r w:rsidRPr="00E740F0">
              <w:rPr>
                <w:sz w:val="20"/>
                <w:szCs w:val="20"/>
              </w:rPr>
              <w:t>.5.</w:t>
            </w:r>
            <w:r w:rsidR="00F74B42" w:rsidRPr="00E740F0">
              <w:rPr>
                <w:sz w:val="20"/>
                <w:szCs w:val="20"/>
              </w:rPr>
              <w:t>1</w:t>
            </w:r>
            <w:r w:rsidRPr="00E740F0">
              <w:rPr>
                <w:sz w:val="20"/>
                <w:szCs w:val="20"/>
              </w:rPr>
              <w:t xml:space="preserve"> Avukat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9" w:type="dxa"/>
            <w:vAlign w:val="center"/>
          </w:tcPr>
          <w:p w:rsidR="0087437B" w:rsidRPr="00E740F0" w:rsidRDefault="00503C4B" w:rsidP="00FB4810">
            <w:pPr>
              <w:jc w:val="right"/>
              <w:rPr>
                <w:sz w:val="20"/>
                <w:szCs w:val="20"/>
              </w:rPr>
            </w:pPr>
            <w:r w:rsidRPr="00E740F0">
              <w:rPr>
                <w:sz w:val="20"/>
                <w:szCs w:val="20"/>
              </w:rPr>
              <w:t>-</w:t>
            </w:r>
          </w:p>
        </w:tc>
        <w:tc>
          <w:tcPr>
            <w:tcW w:w="708" w:type="dxa"/>
            <w:tcBorders>
              <w:right w:val="single" w:sz="12" w:space="0" w:color="auto"/>
            </w:tcBorders>
            <w:vAlign w:val="center"/>
          </w:tcPr>
          <w:p w:rsidR="0087437B" w:rsidRPr="00E740F0" w:rsidRDefault="002E4B2F" w:rsidP="00605DD9">
            <w:pPr>
              <w:jc w:val="right"/>
              <w:rPr>
                <w:sz w:val="20"/>
                <w:szCs w:val="20"/>
              </w:rPr>
            </w:pPr>
            <w:r w:rsidRPr="00E740F0">
              <w:rPr>
                <w:sz w:val="20"/>
                <w:szCs w:val="20"/>
              </w:rPr>
              <w:t>8</w:t>
            </w:r>
          </w:p>
        </w:tc>
        <w:tc>
          <w:tcPr>
            <w:tcW w:w="567" w:type="dxa"/>
            <w:tcBorders>
              <w:left w:val="single" w:sz="12" w:space="0" w:color="auto"/>
              <w:right w:val="single" w:sz="12" w:space="0" w:color="auto"/>
            </w:tcBorders>
            <w:vAlign w:val="center"/>
          </w:tcPr>
          <w:p w:rsidR="0087437B" w:rsidRPr="00E740F0" w:rsidRDefault="0087437B" w:rsidP="00605DD9">
            <w:pPr>
              <w:jc w:val="right"/>
              <w:rPr>
                <w:sz w:val="20"/>
                <w:szCs w:val="20"/>
              </w:rPr>
            </w:pPr>
          </w:p>
        </w:tc>
      </w:tr>
      <w:tr w:rsidR="00E740F0" w:rsidRPr="00E740F0" w:rsidTr="005D7319">
        <w:trPr>
          <w:trHeight w:val="277"/>
        </w:trPr>
        <w:tc>
          <w:tcPr>
            <w:tcW w:w="6941" w:type="dxa"/>
            <w:tcBorders>
              <w:left w:val="single" w:sz="12" w:space="0" w:color="auto"/>
              <w:bottom w:val="single" w:sz="12" w:space="0" w:color="auto"/>
            </w:tcBorders>
            <w:vAlign w:val="center"/>
          </w:tcPr>
          <w:p w:rsidR="0087437B" w:rsidRPr="00E740F0" w:rsidRDefault="0087437B" w:rsidP="00605DD9">
            <w:pPr>
              <w:jc w:val="both"/>
              <w:rPr>
                <w:sz w:val="20"/>
                <w:szCs w:val="20"/>
              </w:rPr>
            </w:pPr>
          </w:p>
        </w:tc>
        <w:tc>
          <w:tcPr>
            <w:tcW w:w="709" w:type="dxa"/>
            <w:tcBorders>
              <w:bottom w:val="single" w:sz="12" w:space="0" w:color="auto"/>
            </w:tcBorders>
            <w:vAlign w:val="center"/>
          </w:tcPr>
          <w:p w:rsidR="0087437B" w:rsidRPr="00E740F0" w:rsidRDefault="0087437B" w:rsidP="00FB4810">
            <w:pPr>
              <w:jc w:val="right"/>
              <w:rPr>
                <w:sz w:val="20"/>
                <w:szCs w:val="20"/>
              </w:rPr>
            </w:pPr>
          </w:p>
        </w:tc>
        <w:tc>
          <w:tcPr>
            <w:tcW w:w="709" w:type="dxa"/>
            <w:tcBorders>
              <w:bottom w:val="single" w:sz="12" w:space="0" w:color="auto"/>
            </w:tcBorders>
            <w:vAlign w:val="center"/>
          </w:tcPr>
          <w:p w:rsidR="0087437B" w:rsidRPr="00E740F0" w:rsidRDefault="0087437B" w:rsidP="00FB4810">
            <w:pPr>
              <w:jc w:val="right"/>
              <w:rPr>
                <w:sz w:val="20"/>
                <w:szCs w:val="20"/>
              </w:rPr>
            </w:pPr>
          </w:p>
        </w:tc>
        <w:tc>
          <w:tcPr>
            <w:tcW w:w="708" w:type="dxa"/>
            <w:tcBorders>
              <w:bottom w:val="single" w:sz="12" w:space="0" w:color="auto"/>
              <w:right w:val="single" w:sz="12" w:space="0" w:color="auto"/>
            </w:tcBorders>
            <w:vAlign w:val="center"/>
          </w:tcPr>
          <w:p w:rsidR="0087437B" w:rsidRPr="00E740F0" w:rsidRDefault="0087437B" w:rsidP="00F61500">
            <w:pPr>
              <w:jc w:val="right"/>
              <w:rPr>
                <w:sz w:val="20"/>
                <w:szCs w:val="20"/>
              </w:rPr>
            </w:pPr>
          </w:p>
        </w:tc>
        <w:tc>
          <w:tcPr>
            <w:tcW w:w="567" w:type="dxa"/>
            <w:tcBorders>
              <w:left w:val="single" w:sz="12" w:space="0" w:color="auto"/>
              <w:bottom w:val="single" w:sz="12" w:space="0" w:color="auto"/>
              <w:right w:val="single" w:sz="12" w:space="0" w:color="auto"/>
            </w:tcBorders>
            <w:vAlign w:val="center"/>
          </w:tcPr>
          <w:p w:rsidR="0087437B" w:rsidRPr="00E740F0" w:rsidRDefault="0087437B" w:rsidP="00F61500">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double" w:sz="4" w:space="0" w:color="auto"/>
            </w:tcBorders>
            <w:vAlign w:val="center"/>
          </w:tcPr>
          <w:p w:rsidR="00503C4B" w:rsidRPr="00E740F0" w:rsidRDefault="00503C4B" w:rsidP="00605DD9">
            <w:pPr>
              <w:jc w:val="both"/>
              <w:rPr>
                <w:b/>
                <w:bCs/>
                <w:sz w:val="20"/>
                <w:szCs w:val="20"/>
              </w:rPr>
            </w:pPr>
            <w:r w:rsidRPr="00E740F0">
              <w:rPr>
                <w:b/>
                <w:bCs/>
                <w:sz w:val="20"/>
                <w:szCs w:val="20"/>
              </w:rPr>
              <w:t>9. Birim Yöneticisi Hizmet Değerlendirmesi</w:t>
            </w:r>
          </w:p>
        </w:tc>
        <w:tc>
          <w:tcPr>
            <w:tcW w:w="2126" w:type="dxa"/>
            <w:gridSpan w:val="3"/>
            <w:tcBorders>
              <w:top w:val="single" w:sz="12" w:space="0" w:color="auto"/>
              <w:bottom w:val="double" w:sz="4" w:space="0" w:color="auto"/>
              <w:right w:val="single" w:sz="12" w:space="0" w:color="auto"/>
            </w:tcBorders>
            <w:vAlign w:val="center"/>
          </w:tcPr>
          <w:p w:rsidR="00503C4B" w:rsidRPr="00E740F0" w:rsidRDefault="00503C4B" w:rsidP="00F61500">
            <w:pPr>
              <w:jc w:val="right"/>
              <w:rPr>
                <w:sz w:val="20"/>
                <w:szCs w:val="20"/>
              </w:rPr>
            </w:pPr>
          </w:p>
        </w:tc>
        <w:tc>
          <w:tcPr>
            <w:tcW w:w="567" w:type="dxa"/>
            <w:tcBorders>
              <w:top w:val="single" w:sz="12" w:space="0" w:color="auto"/>
              <w:left w:val="single" w:sz="12" w:space="0" w:color="auto"/>
              <w:bottom w:val="double" w:sz="4" w:space="0" w:color="auto"/>
              <w:right w:val="single" w:sz="12" w:space="0" w:color="auto"/>
            </w:tcBorders>
            <w:vAlign w:val="center"/>
          </w:tcPr>
          <w:p w:rsidR="00503C4B" w:rsidRPr="00E740F0" w:rsidRDefault="00503C4B" w:rsidP="00F61500">
            <w:pPr>
              <w:jc w:val="right"/>
              <w:rPr>
                <w:sz w:val="20"/>
                <w:szCs w:val="20"/>
              </w:rPr>
            </w:pPr>
          </w:p>
        </w:tc>
      </w:tr>
      <w:tr w:rsidR="00E740F0" w:rsidRPr="00E740F0" w:rsidTr="005D7319">
        <w:trPr>
          <w:trHeight w:val="277"/>
        </w:trPr>
        <w:tc>
          <w:tcPr>
            <w:tcW w:w="6941" w:type="dxa"/>
            <w:tcBorders>
              <w:top w:val="double" w:sz="4" w:space="0" w:color="auto"/>
              <w:left w:val="single" w:sz="12" w:space="0" w:color="auto"/>
              <w:bottom w:val="single" w:sz="12" w:space="0" w:color="auto"/>
            </w:tcBorders>
            <w:vAlign w:val="center"/>
          </w:tcPr>
          <w:p w:rsidR="0087437B" w:rsidRPr="00E740F0" w:rsidRDefault="0087437B" w:rsidP="00503C4B">
            <w:pPr>
              <w:jc w:val="both"/>
              <w:rPr>
                <w:sz w:val="20"/>
                <w:szCs w:val="20"/>
              </w:rPr>
            </w:pPr>
            <w:r w:rsidRPr="00E740F0">
              <w:rPr>
                <w:sz w:val="20"/>
                <w:szCs w:val="20"/>
              </w:rPr>
              <w:lastRenderedPageBreak/>
              <w:tab/>
            </w:r>
            <w:r w:rsidR="00503C4B" w:rsidRPr="00E740F0">
              <w:rPr>
                <w:sz w:val="20"/>
                <w:szCs w:val="20"/>
              </w:rPr>
              <w:t>9</w:t>
            </w:r>
            <w:r w:rsidRPr="00E740F0">
              <w:rPr>
                <w:sz w:val="20"/>
                <w:szCs w:val="20"/>
              </w:rPr>
              <w:t>.1 İş zamanında tamamlama, süre/plan uyumu</w:t>
            </w:r>
          </w:p>
        </w:tc>
        <w:tc>
          <w:tcPr>
            <w:tcW w:w="709" w:type="dxa"/>
            <w:tcBorders>
              <w:top w:val="double" w:sz="4"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double" w:sz="4"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double" w:sz="4" w:space="0" w:color="auto"/>
              <w:bottom w:val="single" w:sz="12" w:space="0" w:color="auto"/>
              <w:right w:val="single" w:sz="12" w:space="0" w:color="auto"/>
            </w:tcBorders>
            <w:vAlign w:val="center"/>
          </w:tcPr>
          <w:p w:rsidR="0087437B" w:rsidRPr="00E740F0" w:rsidRDefault="002E4B2F" w:rsidP="00605DD9">
            <w:pPr>
              <w:jc w:val="right"/>
              <w:rPr>
                <w:sz w:val="20"/>
                <w:szCs w:val="20"/>
              </w:rPr>
            </w:pPr>
            <w:r w:rsidRPr="00E740F0">
              <w:rPr>
                <w:sz w:val="20"/>
                <w:szCs w:val="20"/>
              </w:rPr>
              <w:t>4</w:t>
            </w:r>
          </w:p>
        </w:tc>
        <w:tc>
          <w:tcPr>
            <w:tcW w:w="567" w:type="dxa"/>
            <w:tcBorders>
              <w:top w:val="double" w:sz="4" w:space="0" w:color="auto"/>
              <w:left w:val="single" w:sz="12" w:space="0" w:color="auto"/>
              <w:bottom w:val="single" w:sz="12" w:space="0" w:color="auto"/>
              <w:right w:val="single" w:sz="12" w:space="0" w:color="auto"/>
            </w:tcBorders>
            <w:vAlign w:val="center"/>
          </w:tcPr>
          <w:p w:rsidR="0087437B" w:rsidRPr="00E740F0" w:rsidRDefault="00141406" w:rsidP="00605DD9">
            <w:pPr>
              <w:jc w:val="right"/>
              <w:rPr>
                <w:sz w:val="20"/>
                <w:szCs w:val="20"/>
              </w:rPr>
            </w:pPr>
            <w:r>
              <w:rPr>
                <w:sz w:val="20"/>
                <w:szCs w:val="20"/>
              </w:rPr>
              <w:t>36</w:t>
            </w: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03C4B">
            <w:pPr>
              <w:jc w:val="both"/>
              <w:rPr>
                <w:sz w:val="20"/>
                <w:szCs w:val="20"/>
              </w:rPr>
            </w:pPr>
            <w:r w:rsidRPr="00E740F0">
              <w:rPr>
                <w:sz w:val="20"/>
                <w:szCs w:val="20"/>
              </w:rPr>
              <w:tab/>
            </w:r>
            <w:r w:rsidR="00503C4B" w:rsidRPr="00E740F0">
              <w:rPr>
                <w:sz w:val="20"/>
                <w:szCs w:val="20"/>
              </w:rPr>
              <w:t>9</w:t>
            </w:r>
            <w:r w:rsidRPr="00E740F0">
              <w:rPr>
                <w:sz w:val="20"/>
                <w:szCs w:val="20"/>
              </w:rPr>
              <w:t>.2 Yeni uygulama geliştirme, sisteme katkısı</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605DD9">
            <w:pPr>
              <w:jc w:val="right"/>
              <w:rPr>
                <w:sz w:val="20"/>
                <w:szCs w:val="20"/>
              </w:rPr>
            </w:pPr>
            <w:r w:rsidRPr="00E740F0">
              <w:rPr>
                <w:sz w:val="20"/>
                <w:szCs w:val="20"/>
              </w:rPr>
              <w:t>4</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605DD9">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03C4B">
            <w:pPr>
              <w:jc w:val="both"/>
              <w:rPr>
                <w:sz w:val="20"/>
                <w:szCs w:val="20"/>
              </w:rPr>
            </w:pPr>
            <w:r w:rsidRPr="00E740F0">
              <w:rPr>
                <w:sz w:val="20"/>
                <w:szCs w:val="20"/>
              </w:rPr>
              <w:tab/>
            </w:r>
            <w:r w:rsidR="00503C4B" w:rsidRPr="00E740F0">
              <w:rPr>
                <w:sz w:val="20"/>
                <w:szCs w:val="20"/>
              </w:rPr>
              <w:t>9</w:t>
            </w:r>
            <w:r w:rsidRPr="00E740F0">
              <w:rPr>
                <w:sz w:val="20"/>
                <w:szCs w:val="20"/>
              </w:rPr>
              <w:t>.3 Dijital araç kullanımı, otomasyon/veri kullanımı</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605DD9">
            <w:pPr>
              <w:jc w:val="right"/>
              <w:rPr>
                <w:sz w:val="20"/>
                <w:szCs w:val="20"/>
              </w:rPr>
            </w:pPr>
            <w:r w:rsidRPr="00E740F0">
              <w:rPr>
                <w:sz w:val="20"/>
                <w:szCs w:val="20"/>
              </w:rPr>
              <w:t>4</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605DD9">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03C4B">
            <w:pPr>
              <w:jc w:val="both"/>
              <w:rPr>
                <w:sz w:val="20"/>
                <w:szCs w:val="20"/>
              </w:rPr>
            </w:pPr>
            <w:r w:rsidRPr="00E740F0">
              <w:rPr>
                <w:sz w:val="20"/>
                <w:szCs w:val="20"/>
              </w:rPr>
              <w:tab/>
            </w:r>
            <w:r w:rsidR="00503C4B" w:rsidRPr="00E740F0">
              <w:rPr>
                <w:sz w:val="20"/>
                <w:szCs w:val="20"/>
              </w:rPr>
              <w:t>9</w:t>
            </w:r>
            <w:r w:rsidRPr="00E740F0">
              <w:rPr>
                <w:sz w:val="20"/>
                <w:szCs w:val="20"/>
              </w:rPr>
              <w:t>.4 Öğrenci/personel memnuniyeti (Anket/geri bildirim)</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605DD9">
            <w:pPr>
              <w:jc w:val="right"/>
              <w:rPr>
                <w:sz w:val="20"/>
                <w:szCs w:val="20"/>
              </w:rPr>
            </w:pPr>
            <w:r w:rsidRPr="00E740F0">
              <w:rPr>
                <w:sz w:val="20"/>
                <w:szCs w:val="20"/>
              </w:rPr>
              <w:t>4</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605DD9">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03C4B">
            <w:pPr>
              <w:jc w:val="both"/>
              <w:rPr>
                <w:sz w:val="20"/>
                <w:szCs w:val="20"/>
              </w:rPr>
            </w:pPr>
            <w:r w:rsidRPr="00E740F0">
              <w:rPr>
                <w:sz w:val="20"/>
                <w:szCs w:val="20"/>
              </w:rPr>
              <w:tab/>
            </w:r>
            <w:r w:rsidR="00503C4B" w:rsidRPr="00E740F0">
              <w:rPr>
                <w:sz w:val="20"/>
                <w:szCs w:val="20"/>
              </w:rPr>
              <w:t>9</w:t>
            </w:r>
            <w:r w:rsidRPr="00E740F0">
              <w:rPr>
                <w:sz w:val="20"/>
                <w:szCs w:val="20"/>
              </w:rPr>
              <w:t>.5 Kurumsal projelere, komisyonlara katkı</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605DD9">
            <w:pPr>
              <w:jc w:val="right"/>
              <w:rPr>
                <w:sz w:val="20"/>
                <w:szCs w:val="20"/>
              </w:rPr>
            </w:pPr>
            <w:r w:rsidRPr="00E740F0">
              <w:rPr>
                <w:sz w:val="20"/>
                <w:szCs w:val="20"/>
              </w:rPr>
              <w:t>4</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605DD9">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03C4B">
            <w:pPr>
              <w:spacing w:line="240" w:lineRule="atLeast"/>
              <w:jc w:val="both"/>
              <w:rPr>
                <w:sz w:val="20"/>
                <w:szCs w:val="20"/>
              </w:rPr>
            </w:pPr>
            <w:r w:rsidRPr="00E740F0">
              <w:rPr>
                <w:sz w:val="20"/>
                <w:szCs w:val="20"/>
              </w:rPr>
              <w:tab/>
            </w:r>
            <w:r w:rsidR="00503C4B" w:rsidRPr="00E740F0">
              <w:rPr>
                <w:sz w:val="20"/>
                <w:szCs w:val="20"/>
              </w:rPr>
              <w:t>9</w:t>
            </w:r>
            <w:r w:rsidRPr="00E740F0">
              <w:rPr>
                <w:sz w:val="20"/>
                <w:szCs w:val="20"/>
              </w:rPr>
              <w:t>.6 Görev alanına ilişkin bilgi düzeyi,</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312264">
            <w:pPr>
              <w:jc w:val="right"/>
              <w:rPr>
                <w:sz w:val="20"/>
                <w:szCs w:val="20"/>
              </w:rPr>
            </w:pPr>
            <w:r w:rsidRPr="00E740F0">
              <w:rPr>
                <w:sz w:val="20"/>
                <w:szCs w:val="20"/>
              </w:rPr>
              <w:t>4</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312264">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03C4B">
            <w:pPr>
              <w:spacing w:line="240" w:lineRule="atLeast"/>
              <w:jc w:val="both"/>
              <w:rPr>
                <w:sz w:val="20"/>
                <w:szCs w:val="20"/>
              </w:rPr>
            </w:pPr>
            <w:r w:rsidRPr="00E740F0">
              <w:rPr>
                <w:sz w:val="20"/>
                <w:szCs w:val="20"/>
              </w:rPr>
              <w:tab/>
            </w:r>
            <w:r w:rsidR="00503C4B" w:rsidRPr="00E740F0">
              <w:rPr>
                <w:sz w:val="20"/>
                <w:szCs w:val="20"/>
              </w:rPr>
              <w:t>9</w:t>
            </w:r>
            <w:r w:rsidRPr="00E740F0">
              <w:rPr>
                <w:sz w:val="20"/>
                <w:szCs w:val="20"/>
              </w:rPr>
              <w:t>.7 Bir konuyu kavrayıp özetleme, ifade yeteneği ve muhakeme gücü,</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312264">
            <w:pPr>
              <w:jc w:val="right"/>
              <w:rPr>
                <w:sz w:val="20"/>
                <w:szCs w:val="20"/>
              </w:rPr>
            </w:pPr>
            <w:r w:rsidRPr="00E740F0">
              <w:rPr>
                <w:sz w:val="20"/>
                <w:szCs w:val="20"/>
              </w:rPr>
              <w:t>4</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312264">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03C4B">
            <w:pPr>
              <w:spacing w:line="240" w:lineRule="atLeast"/>
              <w:jc w:val="both"/>
              <w:rPr>
                <w:sz w:val="20"/>
                <w:szCs w:val="20"/>
              </w:rPr>
            </w:pPr>
            <w:r w:rsidRPr="00E740F0">
              <w:rPr>
                <w:sz w:val="20"/>
                <w:szCs w:val="20"/>
              </w:rPr>
              <w:tab/>
            </w:r>
            <w:r w:rsidR="00503C4B" w:rsidRPr="00E740F0">
              <w:rPr>
                <w:sz w:val="20"/>
                <w:szCs w:val="20"/>
              </w:rPr>
              <w:t>9</w:t>
            </w:r>
            <w:r w:rsidRPr="00E740F0">
              <w:rPr>
                <w:sz w:val="20"/>
                <w:szCs w:val="20"/>
              </w:rPr>
              <w:t>.8 Özgüveni, ikna kabiliyeti ve inandırıcılığı,</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312264">
            <w:pPr>
              <w:jc w:val="right"/>
              <w:rPr>
                <w:sz w:val="20"/>
                <w:szCs w:val="20"/>
              </w:rPr>
            </w:pPr>
            <w:r w:rsidRPr="00E740F0">
              <w:rPr>
                <w:sz w:val="20"/>
                <w:szCs w:val="20"/>
              </w:rPr>
              <w:t>4</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312264">
            <w:pPr>
              <w:jc w:val="right"/>
              <w:rPr>
                <w:sz w:val="20"/>
                <w:szCs w:val="20"/>
              </w:rPr>
            </w:pPr>
          </w:p>
        </w:tc>
      </w:tr>
      <w:tr w:rsidR="00E740F0" w:rsidRPr="00E740F0" w:rsidTr="005D7319">
        <w:trPr>
          <w:trHeight w:val="277"/>
        </w:trPr>
        <w:tc>
          <w:tcPr>
            <w:tcW w:w="6941" w:type="dxa"/>
            <w:tcBorders>
              <w:top w:val="single" w:sz="12" w:space="0" w:color="auto"/>
              <w:left w:val="single" w:sz="12" w:space="0" w:color="auto"/>
              <w:bottom w:val="single" w:sz="12" w:space="0" w:color="auto"/>
            </w:tcBorders>
            <w:vAlign w:val="center"/>
          </w:tcPr>
          <w:p w:rsidR="0087437B" w:rsidRPr="00E740F0" w:rsidRDefault="0087437B" w:rsidP="00503C4B">
            <w:pPr>
              <w:spacing w:line="240" w:lineRule="atLeast"/>
              <w:jc w:val="both"/>
              <w:rPr>
                <w:sz w:val="20"/>
                <w:szCs w:val="20"/>
              </w:rPr>
            </w:pPr>
            <w:r w:rsidRPr="00E740F0">
              <w:rPr>
                <w:sz w:val="20"/>
                <w:szCs w:val="20"/>
              </w:rPr>
              <w:tab/>
            </w:r>
            <w:r w:rsidR="00503C4B" w:rsidRPr="00E740F0">
              <w:rPr>
                <w:sz w:val="20"/>
                <w:szCs w:val="20"/>
              </w:rPr>
              <w:t>9</w:t>
            </w:r>
            <w:r w:rsidRPr="00E740F0">
              <w:rPr>
                <w:sz w:val="20"/>
                <w:szCs w:val="20"/>
              </w:rPr>
              <w:t>.9 Genel kültürü ve genel yeteneği,</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9" w:type="dxa"/>
            <w:tcBorders>
              <w:top w:val="single" w:sz="12" w:space="0" w:color="auto"/>
              <w:bottom w:val="single" w:sz="12" w:space="0" w:color="auto"/>
            </w:tcBorders>
            <w:vAlign w:val="center"/>
          </w:tcPr>
          <w:p w:rsidR="0087437B" w:rsidRPr="00E740F0" w:rsidRDefault="00503C4B" w:rsidP="00FB4810">
            <w:pPr>
              <w:jc w:val="right"/>
              <w:rPr>
                <w:sz w:val="20"/>
                <w:szCs w:val="20"/>
              </w:rPr>
            </w:pPr>
            <w:r w:rsidRPr="00E740F0">
              <w:rPr>
                <w:sz w:val="20"/>
                <w:szCs w:val="20"/>
              </w:rPr>
              <w:t>-</w:t>
            </w:r>
          </w:p>
        </w:tc>
        <w:tc>
          <w:tcPr>
            <w:tcW w:w="708" w:type="dxa"/>
            <w:tcBorders>
              <w:top w:val="single" w:sz="12" w:space="0" w:color="auto"/>
              <w:bottom w:val="single" w:sz="12" w:space="0" w:color="auto"/>
              <w:right w:val="single" w:sz="12" w:space="0" w:color="auto"/>
            </w:tcBorders>
            <w:vAlign w:val="center"/>
          </w:tcPr>
          <w:p w:rsidR="0087437B" w:rsidRPr="00E740F0" w:rsidRDefault="002E4B2F" w:rsidP="00312264">
            <w:pPr>
              <w:jc w:val="right"/>
              <w:rPr>
                <w:sz w:val="20"/>
                <w:szCs w:val="20"/>
              </w:rPr>
            </w:pPr>
            <w:r w:rsidRPr="00E740F0">
              <w:rPr>
                <w:sz w:val="20"/>
                <w:szCs w:val="20"/>
              </w:rPr>
              <w:t>4</w:t>
            </w:r>
          </w:p>
        </w:tc>
        <w:tc>
          <w:tcPr>
            <w:tcW w:w="567" w:type="dxa"/>
            <w:tcBorders>
              <w:top w:val="single" w:sz="12" w:space="0" w:color="auto"/>
              <w:left w:val="single" w:sz="12" w:space="0" w:color="auto"/>
              <w:right w:val="single" w:sz="12" w:space="0" w:color="auto"/>
            </w:tcBorders>
            <w:vAlign w:val="center"/>
          </w:tcPr>
          <w:p w:rsidR="0087437B" w:rsidRPr="00E740F0" w:rsidRDefault="0087437B" w:rsidP="00312264">
            <w:pPr>
              <w:jc w:val="right"/>
              <w:rPr>
                <w:sz w:val="20"/>
                <w:szCs w:val="20"/>
              </w:rPr>
            </w:pPr>
          </w:p>
        </w:tc>
      </w:tr>
      <w:tr w:rsidR="00E740F0" w:rsidRPr="00E740F0" w:rsidTr="005D7319">
        <w:trPr>
          <w:trHeight w:val="277"/>
        </w:trPr>
        <w:tc>
          <w:tcPr>
            <w:tcW w:w="9067" w:type="dxa"/>
            <w:gridSpan w:val="4"/>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312264">
            <w:pPr>
              <w:jc w:val="right"/>
              <w:rPr>
                <w:b/>
                <w:sz w:val="20"/>
                <w:szCs w:val="20"/>
              </w:rPr>
            </w:pPr>
            <w:r w:rsidRPr="00E740F0">
              <w:rPr>
                <w:b/>
                <w:sz w:val="20"/>
                <w:szCs w:val="20"/>
              </w:rPr>
              <w:t xml:space="preserve">Verilen Puanlar Toplamı    </w:t>
            </w:r>
          </w:p>
        </w:tc>
        <w:tc>
          <w:tcPr>
            <w:tcW w:w="567" w:type="dxa"/>
            <w:tcBorders>
              <w:top w:val="single" w:sz="12" w:space="0" w:color="auto"/>
              <w:left w:val="single" w:sz="12" w:space="0" w:color="auto"/>
              <w:bottom w:val="single" w:sz="12" w:space="0" w:color="auto"/>
              <w:right w:val="single" w:sz="12" w:space="0" w:color="auto"/>
            </w:tcBorders>
            <w:vAlign w:val="center"/>
          </w:tcPr>
          <w:p w:rsidR="0087437B" w:rsidRPr="00E740F0" w:rsidRDefault="0087437B" w:rsidP="00312264">
            <w:pPr>
              <w:jc w:val="right"/>
              <w:rPr>
                <w:b/>
                <w:sz w:val="20"/>
                <w:szCs w:val="20"/>
              </w:rPr>
            </w:pPr>
          </w:p>
        </w:tc>
      </w:tr>
    </w:tbl>
    <w:p w:rsidR="00BB0395" w:rsidRPr="00E740F0" w:rsidRDefault="00CC2986" w:rsidP="00A01EFB">
      <w:pPr>
        <w:jc w:val="both"/>
        <w:rPr>
          <w:i/>
          <w:iCs/>
          <w:sz w:val="20"/>
          <w:szCs w:val="20"/>
        </w:rPr>
      </w:pPr>
      <w:r w:rsidRPr="00E740F0">
        <w:rPr>
          <w:i/>
          <w:iCs/>
          <w:sz w:val="20"/>
          <w:szCs w:val="20"/>
        </w:rPr>
        <w:t>*</w:t>
      </w:r>
      <w:r w:rsidR="00602A17" w:rsidRPr="00E740F0">
        <w:rPr>
          <w:i/>
          <w:iCs/>
          <w:sz w:val="20"/>
          <w:szCs w:val="20"/>
        </w:rPr>
        <w:t xml:space="preserve"> Hizmet İçi Eğitim </w:t>
      </w:r>
      <w:r w:rsidR="002E4B2F" w:rsidRPr="00E740F0">
        <w:rPr>
          <w:i/>
          <w:iCs/>
          <w:sz w:val="20"/>
          <w:szCs w:val="20"/>
        </w:rPr>
        <w:t xml:space="preserve">Katılım Belgesi </w:t>
      </w:r>
      <w:r w:rsidR="00602A17" w:rsidRPr="00E740F0">
        <w:rPr>
          <w:i/>
          <w:iCs/>
          <w:sz w:val="20"/>
          <w:szCs w:val="20"/>
        </w:rPr>
        <w:t>puanları değerlendirilen 1 takvim yılını kapsar.</w:t>
      </w:r>
    </w:p>
    <w:p w:rsidR="002E4B2F" w:rsidRPr="00E740F0" w:rsidRDefault="002E4B2F" w:rsidP="002E4B2F">
      <w:pPr>
        <w:jc w:val="both"/>
        <w:rPr>
          <w:i/>
          <w:iCs/>
          <w:sz w:val="18"/>
          <w:szCs w:val="18"/>
        </w:rPr>
      </w:pPr>
      <w:r w:rsidRPr="00E740F0">
        <w:rPr>
          <w:i/>
          <w:iCs/>
          <w:sz w:val="20"/>
          <w:szCs w:val="20"/>
        </w:rPr>
        <w:t>**</w:t>
      </w:r>
      <w:r w:rsidR="00F74B42" w:rsidRPr="00E740F0">
        <w:rPr>
          <w:i/>
          <w:iCs/>
          <w:sz w:val="20"/>
          <w:szCs w:val="20"/>
        </w:rPr>
        <w:t xml:space="preserve"> </w:t>
      </w:r>
      <w:r w:rsidRPr="00E740F0">
        <w:rPr>
          <w:i/>
          <w:iCs/>
          <w:sz w:val="18"/>
          <w:szCs w:val="18"/>
        </w:rPr>
        <w:t>Mesleki Gelişim Katılım Belgeleri (Resmi Kurumlardan Alınan) 1 takvim yılını kapsar.</w:t>
      </w:r>
    </w:p>
    <w:p w:rsidR="002E4B2F" w:rsidRPr="00E740F0" w:rsidRDefault="002E4B2F" w:rsidP="002E4B2F">
      <w:pPr>
        <w:jc w:val="both"/>
        <w:rPr>
          <w:i/>
          <w:iCs/>
          <w:sz w:val="18"/>
          <w:szCs w:val="18"/>
        </w:rPr>
      </w:pPr>
      <w:r w:rsidRPr="00E740F0">
        <w:rPr>
          <w:i/>
          <w:iCs/>
          <w:sz w:val="18"/>
          <w:szCs w:val="18"/>
        </w:rPr>
        <w:t>***</w:t>
      </w:r>
      <w:r w:rsidRPr="00E740F0">
        <w:rPr>
          <w:i/>
          <w:iCs/>
          <w:sz w:val="20"/>
          <w:szCs w:val="20"/>
        </w:rPr>
        <w:t xml:space="preserve"> Hizmet İçi Eğitimde Eğitim Veren Eğiticilerin puanları 1 takvim yılını kapsar.</w:t>
      </w:r>
    </w:p>
    <w:p w:rsidR="002E4B2F" w:rsidRPr="00E740F0" w:rsidRDefault="002E4B2F" w:rsidP="00A01EFB">
      <w:pPr>
        <w:jc w:val="both"/>
        <w:rPr>
          <w:i/>
          <w:iCs/>
          <w:sz w:val="20"/>
          <w:szCs w:val="20"/>
        </w:rPr>
      </w:pPr>
    </w:p>
    <w:sectPr w:rsidR="002E4B2F" w:rsidRPr="00E740F0" w:rsidSect="003F4991">
      <w:headerReference w:type="even" r:id="rId7"/>
      <w:footerReference w:type="default" r:id="rId8"/>
      <w:pgSz w:w="11906" w:h="16838"/>
      <w:pgMar w:top="1021" w:right="992" w:bottom="1134" w:left="1418" w:header="425"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A9C" w:rsidRDefault="00F67A9C" w:rsidP="00FD1547">
      <w:r>
        <w:separator/>
      </w:r>
    </w:p>
  </w:endnote>
  <w:endnote w:type="continuationSeparator" w:id="0">
    <w:p w:rsidR="00F67A9C" w:rsidRDefault="00F67A9C" w:rsidP="00FD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Normal">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095524"/>
      <w:docPartObj>
        <w:docPartGallery w:val="Page Numbers (Bottom of Page)"/>
        <w:docPartUnique/>
      </w:docPartObj>
    </w:sdtPr>
    <w:sdtEndPr/>
    <w:sdtContent>
      <w:p w:rsidR="007677D5" w:rsidRDefault="00D5609A">
        <w:pPr>
          <w:pStyle w:val="Altbilgi"/>
          <w:jc w:val="center"/>
        </w:pPr>
        <w:r>
          <w:rPr>
            <w:noProof/>
          </w:rPr>
          <mc:AlternateContent>
            <mc:Choice Requires="wps">
              <w:drawing>
                <wp:inline distT="0" distB="0" distL="0" distR="0" wp14:anchorId="19E19FFA" wp14:editId="7FC2EAD2">
                  <wp:extent cx="5467350" cy="45719"/>
                  <wp:effectExtent l="0" t="0" r="0" b="0"/>
                  <wp:docPr id="2" name="Akış Çizelgesi: Karar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5D3B2A34" id="_x0000_t110" coordsize="21600,21600" o:spt="110" path="m10800,l,10800,10800,21600,21600,10800xe">
                  <v:stroke joinstyle="miter"/>
                  <v:path gradientshapeok="t" o:connecttype="rect" textboxrect="5400,5400,16200,16200"/>
                </v:shapetype>
                <v:shape id="Akış Çizelgesi: Karar 2" o:spid="_x0000_s1026" type="#_x0000_t110" alt="Light horizontal" style="width:430.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" fillcolor="black" stroked="f">
                  <v:fill r:id="rId1" o:title="" type="pattern"/>
                  <w10:anchorlock/>
                </v:shape>
              </w:pict>
            </mc:Fallback>
          </mc:AlternateContent>
        </w:r>
      </w:p>
      <w:p w:rsidR="007677D5" w:rsidRDefault="007677D5" w:rsidP="007677D5">
        <w:pPr>
          <w:pStyle w:val="Altbilgi"/>
          <w:jc w:val="right"/>
        </w:pPr>
        <w:r>
          <w:fldChar w:fldCharType="begin"/>
        </w:r>
        <w:r>
          <w:instrText>PAGE    \* MERGEFORMAT</w:instrText>
        </w:r>
        <w:r>
          <w:fldChar w:fldCharType="separate"/>
        </w:r>
        <w:r w:rsidR="0009631A">
          <w:rPr>
            <w:noProof/>
          </w:rPr>
          <w:t>2</w:t>
        </w:r>
        <w:r>
          <w:fldChar w:fldCharType="end"/>
        </w:r>
      </w:p>
    </w:sdtContent>
  </w:sdt>
  <w:p w:rsidR="007677D5" w:rsidRDefault="007677D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A9C" w:rsidRDefault="00F67A9C" w:rsidP="00FD1547">
      <w:r>
        <w:separator/>
      </w:r>
    </w:p>
  </w:footnote>
  <w:footnote w:type="continuationSeparator" w:id="0">
    <w:p w:rsidR="00F67A9C" w:rsidRDefault="00F67A9C" w:rsidP="00FD1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40" w:rsidRDefault="00E26A40" w:rsidP="00E26A40">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26A40" w:rsidRDefault="00E26A40" w:rsidP="00E26A40">
    <w:pPr>
      <w:pStyle w:val="stbilgi1"/>
      <w:ind w:right="360"/>
    </w:pPr>
  </w:p>
  <w:p w:rsidR="00E26A40" w:rsidRDefault="00E26A40"/>
  <w:p w:rsidR="00E26A40" w:rsidRDefault="00E26A40"/>
  <w:p w:rsidR="00E26A40" w:rsidRDefault="00E26A40"/>
  <w:p w:rsidR="00E26A40" w:rsidRDefault="00E26A40"/>
  <w:p w:rsidR="00E26A40" w:rsidRDefault="00E26A40"/>
  <w:p w:rsidR="00E26A40" w:rsidRDefault="00E26A40"/>
  <w:p w:rsidR="00E26A40" w:rsidRDefault="00E26A40"/>
  <w:p w:rsidR="00E26A40" w:rsidRDefault="00E26A40"/>
  <w:p w:rsidR="00E26A40" w:rsidRDefault="00E26A40"/>
  <w:p w:rsidR="00E26A40" w:rsidRDefault="00E26A40"/>
  <w:p w:rsidR="00E26A40" w:rsidRDefault="00E26A40"/>
  <w:p w:rsidR="00E26A40" w:rsidRDefault="00E26A40"/>
  <w:p w:rsidR="00E26A40" w:rsidRDefault="00E26A40"/>
  <w:p w:rsidR="00E26A40" w:rsidRDefault="00E26A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3768"/>
    <w:multiLevelType w:val="multilevel"/>
    <w:tmpl w:val="D37A89FE"/>
    <w:lvl w:ilvl="0">
      <w:start w:val="1"/>
      <w:numFmt w:val="lowerLetter"/>
      <w:lvlText w:val="(%1)"/>
      <w:lvlJc w:val="left"/>
      <w:pPr>
        <w:tabs>
          <w:tab w:val="num" w:pos="1068"/>
        </w:tabs>
        <w:ind w:left="1068" w:hanging="360"/>
      </w:pPr>
      <w:rPr>
        <w:rFonts w:ascii="Times New Roman" w:eastAsia="Times New Roman" w:hAnsi="Times New Roman" w:cs="Times New Roman"/>
        <w:sz w:val="24"/>
      </w:rPr>
    </w:lvl>
    <w:lvl w:ilvl="1">
      <w:start w:val="1"/>
      <w:numFmt w:val="lowerLetter"/>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0F62322"/>
    <w:multiLevelType w:val="hybridMultilevel"/>
    <w:tmpl w:val="C9CA0340"/>
    <w:lvl w:ilvl="0" w:tplc="4DB0B882">
      <w:start w:val="1"/>
      <w:numFmt w:val="lowerLetter"/>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D32CA4"/>
    <w:multiLevelType w:val="hybridMultilevel"/>
    <w:tmpl w:val="9BB26230"/>
    <w:lvl w:ilvl="0" w:tplc="63D44AE4">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34AC60BF"/>
    <w:multiLevelType w:val="hybridMultilevel"/>
    <w:tmpl w:val="7520C41A"/>
    <w:lvl w:ilvl="0" w:tplc="C4CEB9CC">
      <w:start w:val="2"/>
      <w:numFmt w:val="decimal"/>
      <w:lvlText w:val="(%1)"/>
      <w:lvlJc w:val="left"/>
      <w:pPr>
        <w:ind w:left="118" w:hanging="360"/>
      </w:pPr>
      <w:rPr>
        <w:rFonts w:ascii="Times New Roman" w:eastAsia="Times New Roman" w:hAnsi="Times New Roman" w:cs="Times New Roman" w:hint="default"/>
        <w:spacing w:val="-1"/>
        <w:w w:val="99"/>
        <w:sz w:val="24"/>
        <w:szCs w:val="24"/>
      </w:rPr>
    </w:lvl>
    <w:lvl w:ilvl="1" w:tplc="6590C160">
      <w:start w:val="2"/>
      <w:numFmt w:val="decimal"/>
      <w:lvlText w:val="(%2)"/>
      <w:lvlJc w:val="left"/>
      <w:pPr>
        <w:ind w:left="118" w:hanging="346"/>
      </w:pPr>
      <w:rPr>
        <w:rFonts w:ascii="Times New Roman" w:eastAsia="Times New Roman" w:hAnsi="Times New Roman" w:cs="Times New Roman" w:hint="default"/>
        <w:spacing w:val="-1"/>
        <w:w w:val="99"/>
        <w:sz w:val="24"/>
        <w:szCs w:val="24"/>
      </w:rPr>
    </w:lvl>
    <w:lvl w:ilvl="2" w:tplc="22E06E32">
      <w:start w:val="1"/>
      <w:numFmt w:val="lowerLetter"/>
      <w:lvlText w:val="(%3)"/>
      <w:lvlJc w:val="left"/>
      <w:pPr>
        <w:ind w:left="118" w:hanging="325"/>
      </w:pPr>
      <w:rPr>
        <w:rFonts w:ascii="Times New Roman" w:eastAsia="Times New Roman" w:hAnsi="Times New Roman" w:cs="Times New Roman" w:hint="default"/>
        <w:spacing w:val="-5"/>
        <w:w w:val="99"/>
        <w:sz w:val="24"/>
        <w:szCs w:val="24"/>
      </w:rPr>
    </w:lvl>
    <w:lvl w:ilvl="3" w:tplc="CFB86524">
      <w:numFmt w:val="bullet"/>
      <w:lvlText w:val="•"/>
      <w:lvlJc w:val="left"/>
      <w:pPr>
        <w:ind w:left="2879" w:hanging="325"/>
      </w:pPr>
      <w:rPr>
        <w:rFonts w:hint="default"/>
      </w:rPr>
    </w:lvl>
    <w:lvl w:ilvl="4" w:tplc="8B747A02">
      <w:numFmt w:val="bullet"/>
      <w:lvlText w:val="•"/>
      <w:lvlJc w:val="left"/>
      <w:pPr>
        <w:ind w:left="3799" w:hanging="325"/>
      </w:pPr>
      <w:rPr>
        <w:rFonts w:hint="default"/>
      </w:rPr>
    </w:lvl>
    <w:lvl w:ilvl="5" w:tplc="38F0BB38">
      <w:numFmt w:val="bullet"/>
      <w:lvlText w:val="•"/>
      <w:lvlJc w:val="left"/>
      <w:pPr>
        <w:ind w:left="4719" w:hanging="325"/>
      </w:pPr>
      <w:rPr>
        <w:rFonts w:hint="default"/>
      </w:rPr>
    </w:lvl>
    <w:lvl w:ilvl="6" w:tplc="D5D28078">
      <w:numFmt w:val="bullet"/>
      <w:lvlText w:val="•"/>
      <w:lvlJc w:val="left"/>
      <w:pPr>
        <w:ind w:left="5639" w:hanging="325"/>
      </w:pPr>
      <w:rPr>
        <w:rFonts w:hint="default"/>
      </w:rPr>
    </w:lvl>
    <w:lvl w:ilvl="7" w:tplc="FD8C9E50">
      <w:numFmt w:val="bullet"/>
      <w:lvlText w:val="•"/>
      <w:lvlJc w:val="left"/>
      <w:pPr>
        <w:ind w:left="6559" w:hanging="325"/>
      </w:pPr>
      <w:rPr>
        <w:rFonts w:hint="default"/>
      </w:rPr>
    </w:lvl>
    <w:lvl w:ilvl="8" w:tplc="E1CE465C">
      <w:numFmt w:val="bullet"/>
      <w:lvlText w:val="•"/>
      <w:lvlJc w:val="left"/>
      <w:pPr>
        <w:ind w:left="7479" w:hanging="325"/>
      </w:pPr>
      <w:rPr>
        <w:rFonts w:hint="default"/>
      </w:rPr>
    </w:lvl>
  </w:abstractNum>
  <w:abstractNum w:abstractNumId="4" w15:restartNumberingAfterBreak="0">
    <w:nsid w:val="47C17942"/>
    <w:multiLevelType w:val="hybridMultilevel"/>
    <w:tmpl w:val="5AFE33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A713CC"/>
    <w:multiLevelType w:val="multilevel"/>
    <w:tmpl w:val="8670F636"/>
    <w:lvl w:ilvl="0">
      <w:start w:val="1"/>
      <w:numFmt w:val="lowerLetter"/>
      <w:lvlText w:val="(%1)"/>
      <w:lvlJc w:val="left"/>
      <w:pPr>
        <w:tabs>
          <w:tab w:val="num" w:pos="720"/>
        </w:tabs>
        <w:ind w:left="720" w:hanging="360"/>
      </w:pPr>
      <w:rPr>
        <w:rFonts w:ascii="Times New Roman" w:eastAsia="Times New Roman" w:hAnsi="Times New Roman"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32C7E"/>
    <w:multiLevelType w:val="hybridMultilevel"/>
    <w:tmpl w:val="8432E02A"/>
    <w:lvl w:ilvl="0" w:tplc="7C84473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9F6C25"/>
    <w:multiLevelType w:val="hybridMultilevel"/>
    <w:tmpl w:val="5CF6C7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4"/>
  </w:num>
  <w:num w:numId="2">
    <w:abstractNumId w:val="7"/>
  </w:num>
  <w:num w:numId="3">
    <w:abstractNumId w:val="2"/>
  </w:num>
  <w:num w:numId="4">
    <w:abstractNumId w:val="6"/>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32"/>
    <w:rsid w:val="00006B73"/>
    <w:rsid w:val="000177B0"/>
    <w:rsid w:val="00020230"/>
    <w:rsid w:val="0002709D"/>
    <w:rsid w:val="00042816"/>
    <w:rsid w:val="000441D8"/>
    <w:rsid w:val="00046BF2"/>
    <w:rsid w:val="0005113F"/>
    <w:rsid w:val="00056968"/>
    <w:rsid w:val="00060A5A"/>
    <w:rsid w:val="00060A9B"/>
    <w:rsid w:val="00061545"/>
    <w:rsid w:val="00064D02"/>
    <w:rsid w:val="00080325"/>
    <w:rsid w:val="00085C20"/>
    <w:rsid w:val="000864BF"/>
    <w:rsid w:val="00086C05"/>
    <w:rsid w:val="0009631A"/>
    <w:rsid w:val="000B6E7E"/>
    <w:rsid w:val="000C6A3F"/>
    <w:rsid w:val="000D3221"/>
    <w:rsid w:val="000D44C5"/>
    <w:rsid w:val="000E3CA1"/>
    <w:rsid w:val="000E4B92"/>
    <w:rsid w:val="000F0C0A"/>
    <w:rsid w:val="000F2675"/>
    <w:rsid w:val="00107187"/>
    <w:rsid w:val="001072CB"/>
    <w:rsid w:val="001269B4"/>
    <w:rsid w:val="001410BA"/>
    <w:rsid w:val="00141406"/>
    <w:rsid w:val="001443C8"/>
    <w:rsid w:val="00151D13"/>
    <w:rsid w:val="00156449"/>
    <w:rsid w:val="00160898"/>
    <w:rsid w:val="001A0835"/>
    <w:rsid w:val="001A69DF"/>
    <w:rsid w:val="001C01BB"/>
    <w:rsid w:val="001D5AC5"/>
    <w:rsid w:val="001E51E9"/>
    <w:rsid w:val="001E549D"/>
    <w:rsid w:val="001E711D"/>
    <w:rsid w:val="001F047C"/>
    <w:rsid w:val="001F2886"/>
    <w:rsid w:val="001F7A8F"/>
    <w:rsid w:val="00204032"/>
    <w:rsid w:val="00225221"/>
    <w:rsid w:val="00242094"/>
    <w:rsid w:val="00245897"/>
    <w:rsid w:val="00245ABF"/>
    <w:rsid w:val="002504E7"/>
    <w:rsid w:val="002632C0"/>
    <w:rsid w:val="002701D8"/>
    <w:rsid w:val="00280DC7"/>
    <w:rsid w:val="00290131"/>
    <w:rsid w:val="00297526"/>
    <w:rsid w:val="002A4180"/>
    <w:rsid w:val="002C0256"/>
    <w:rsid w:val="002C4142"/>
    <w:rsid w:val="002D3EE1"/>
    <w:rsid w:val="002D6B23"/>
    <w:rsid w:val="002E082A"/>
    <w:rsid w:val="002E4B2F"/>
    <w:rsid w:val="002F1327"/>
    <w:rsid w:val="002F1C92"/>
    <w:rsid w:val="002F4AF1"/>
    <w:rsid w:val="003117FA"/>
    <w:rsid w:val="00312264"/>
    <w:rsid w:val="003144D9"/>
    <w:rsid w:val="003168D6"/>
    <w:rsid w:val="00325AE7"/>
    <w:rsid w:val="003318EB"/>
    <w:rsid w:val="00331AEA"/>
    <w:rsid w:val="00342C17"/>
    <w:rsid w:val="003476CE"/>
    <w:rsid w:val="00352BC1"/>
    <w:rsid w:val="003531A4"/>
    <w:rsid w:val="0035688B"/>
    <w:rsid w:val="0037236F"/>
    <w:rsid w:val="003821A3"/>
    <w:rsid w:val="003C74CB"/>
    <w:rsid w:val="003D3EF6"/>
    <w:rsid w:val="003D6C16"/>
    <w:rsid w:val="003E14F3"/>
    <w:rsid w:val="003E228F"/>
    <w:rsid w:val="003F4991"/>
    <w:rsid w:val="003F53D8"/>
    <w:rsid w:val="003F70FD"/>
    <w:rsid w:val="00404E3E"/>
    <w:rsid w:val="004123FA"/>
    <w:rsid w:val="00431EFB"/>
    <w:rsid w:val="004466AE"/>
    <w:rsid w:val="00454007"/>
    <w:rsid w:val="00466BF6"/>
    <w:rsid w:val="004722B9"/>
    <w:rsid w:val="004747EC"/>
    <w:rsid w:val="0049074F"/>
    <w:rsid w:val="004968CC"/>
    <w:rsid w:val="004A786D"/>
    <w:rsid w:val="004B3509"/>
    <w:rsid w:val="004C3296"/>
    <w:rsid w:val="004C3793"/>
    <w:rsid w:val="004C7079"/>
    <w:rsid w:val="004C7E90"/>
    <w:rsid w:val="004C7F13"/>
    <w:rsid w:val="004D1B2B"/>
    <w:rsid w:val="004D7A98"/>
    <w:rsid w:val="004E1BC7"/>
    <w:rsid w:val="004E3D01"/>
    <w:rsid w:val="004F1241"/>
    <w:rsid w:val="004F4086"/>
    <w:rsid w:val="00502995"/>
    <w:rsid w:val="00503C4B"/>
    <w:rsid w:val="0051403E"/>
    <w:rsid w:val="00523F36"/>
    <w:rsid w:val="005447D7"/>
    <w:rsid w:val="00547228"/>
    <w:rsid w:val="0055525C"/>
    <w:rsid w:val="005555B1"/>
    <w:rsid w:val="00560999"/>
    <w:rsid w:val="00561FD0"/>
    <w:rsid w:val="00567654"/>
    <w:rsid w:val="0057035C"/>
    <w:rsid w:val="00577489"/>
    <w:rsid w:val="005938A7"/>
    <w:rsid w:val="005B7422"/>
    <w:rsid w:val="005D4DEA"/>
    <w:rsid w:val="005D7319"/>
    <w:rsid w:val="005E04FF"/>
    <w:rsid w:val="005E3060"/>
    <w:rsid w:val="005F32B7"/>
    <w:rsid w:val="00602A17"/>
    <w:rsid w:val="00604600"/>
    <w:rsid w:val="00604B6C"/>
    <w:rsid w:val="00605DD9"/>
    <w:rsid w:val="00606F68"/>
    <w:rsid w:val="006139EE"/>
    <w:rsid w:val="00615B12"/>
    <w:rsid w:val="006177CA"/>
    <w:rsid w:val="00637335"/>
    <w:rsid w:val="00644C25"/>
    <w:rsid w:val="006576F0"/>
    <w:rsid w:val="00672B46"/>
    <w:rsid w:val="0069212A"/>
    <w:rsid w:val="006A48F0"/>
    <w:rsid w:val="006B283F"/>
    <w:rsid w:val="006B42C3"/>
    <w:rsid w:val="006B5F67"/>
    <w:rsid w:val="006D4671"/>
    <w:rsid w:val="006E6147"/>
    <w:rsid w:val="00701CA0"/>
    <w:rsid w:val="007233F6"/>
    <w:rsid w:val="00726A4D"/>
    <w:rsid w:val="007378CA"/>
    <w:rsid w:val="0074414A"/>
    <w:rsid w:val="0075030D"/>
    <w:rsid w:val="00755EE1"/>
    <w:rsid w:val="007677D5"/>
    <w:rsid w:val="00783932"/>
    <w:rsid w:val="007842EB"/>
    <w:rsid w:val="00796F72"/>
    <w:rsid w:val="007A0735"/>
    <w:rsid w:val="007A12DC"/>
    <w:rsid w:val="007C034D"/>
    <w:rsid w:val="007E0357"/>
    <w:rsid w:val="007E3E08"/>
    <w:rsid w:val="007E61ED"/>
    <w:rsid w:val="007F009B"/>
    <w:rsid w:val="0080158C"/>
    <w:rsid w:val="00844720"/>
    <w:rsid w:val="0085215C"/>
    <w:rsid w:val="00853910"/>
    <w:rsid w:val="00860F2F"/>
    <w:rsid w:val="00864578"/>
    <w:rsid w:val="0087437B"/>
    <w:rsid w:val="00892C8A"/>
    <w:rsid w:val="008A4C57"/>
    <w:rsid w:val="008A5F3F"/>
    <w:rsid w:val="008A7828"/>
    <w:rsid w:val="008C2611"/>
    <w:rsid w:val="008D4E59"/>
    <w:rsid w:val="008F795B"/>
    <w:rsid w:val="00910BB6"/>
    <w:rsid w:val="00912ADF"/>
    <w:rsid w:val="00920A39"/>
    <w:rsid w:val="00926F49"/>
    <w:rsid w:val="0093432E"/>
    <w:rsid w:val="00940A3E"/>
    <w:rsid w:val="00953FFC"/>
    <w:rsid w:val="009564FF"/>
    <w:rsid w:val="009664F1"/>
    <w:rsid w:val="0098158A"/>
    <w:rsid w:val="009A5F37"/>
    <w:rsid w:val="009C2EBC"/>
    <w:rsid w:val="009C3408"/>
    <w:rsid w:val="009C3852"/>
    <w:rsid w:val="009D7D2E"/>
    <w:rsid w:val="009E425D"/>
    <w:rsid w:val="009F4444"/>
    <w:rsid w:val="00A01EFB"/>
    <w:rsid w:val="00A065EC"/>
    <w:rsid w:val="00A3630B"/>
    <w:rsid w:val="00A414AE"/>
    <w:rsid w:val="00A44A34"/>
    <w:rsid w:val="00A5401F"/>
    <w:rsid w:val="00A62017"/>
    <w:rsid w:val="00AA7975"/>
    <w:rsid w:val="00AB4811"/>
    <w:rsid w:val="00AE7D40"/>
    <w:rsid w:val="00AE7F98"/>
    <w:rsid w:val="00B0372B"/>
    <w:rsid w:val="00B04A99"/>
    <w:rsid w:val="00B058F0"/>
    <w:rsid w:val="00B07504"/>
    <w:rsid w:val="00B10CAB"/>
    <w:rsid w:val="00B17418"/>
    <w:rsid w:val="00B31175"/>
    <w:rsid w:val="00B334C2"/>
    <w:rsid w:val="00B459CF"/>
    <w:rsid w:val="00B50872"/>
    <w:rsid w:val="00B679C1"/>
    <w:rsid w:val="00B67E1C"/>
    <w:rsid w:val="00B75694"/>
    <w:rsid w:val="00B9588A"/>
    <w:rsid w:val="00B96357"/>
    <w:rsid w:val="00BA4CA3"/>
    <w:rsid w:val="00BB0395"/>
    <w:rsid w:val="00BD30D3"/>
    <w:rsid w:val="00BD341E"/>
    <w:rsid w:val="00BD4A1B"/>
    <w:rsid w:val="00BF1F74"/>
    <w:rsid w:val="00BF25FE"/>
    <w:rsid w:val="00C040EC"/>
    <w:rsid w:val="00C10E9B"/>
    <w:rsid w:val="00C1579B"/>
    <w:rsid w:val="00C17002"/>
    <w:rsid w:val="00C22C77"/>
    <w:rsid w:val="00C47F0D"/>
    <w:rsid w:val="00C55752"/>
    <w:rsid w:val="00C6756C"/>
    <w:rsid w:val="00C85652"/>
    <w:rsid w:val="00CB29EB"/>
    <w:rsid w:val="00CB77F3"/>
    <w:rsid w:val="00CC2986"/>
    <w:rsid w:val="00CC6566"/>
    <w:rsid w:val="00CD1D2F"/>
    <w:rsid w:val="00CE3BFC"/>
    <w:rsid w:val="00CF58C7"/>
    <w:rsid w:val="00D0153A"/>
    <w:rsid w:val="00D0299B"/>
    <w:rsid w:val="00D02C07"/>
    <w:rsid w:val="00D06FC8"/>
    <w:rsid w:val="00D10CB9"/>
    <w:rsid w:val="00D22753"/>
    <w:rsid w:val="00D304B7"/>
    <w:rsid w:val="00D33D42"/>
    <w:rsid w:val="00D40FD4"/>
    <w:rsid w:val="00D42A16"/>
    <w:rsid w:val="00D5609A"/>
    <w:rsid w:val="00D56F7F"/>
    <w:rsid w:val="00D76C03"/>
    <w:rsid w:val="00D82646"/>
    <w:rsid w:val="00D85B7D"/>
    <w:rsid w:val="00D87422"/>
    <w:rsid w:val="00D94407"/>
    <w:rsid w:val="00D950AC"/>
    <w:rsid w:val="00DB28E5"/>
    <w:rsid w:val="00DB7D89"/>
    <w:rsid w:val="00DC79F7"/>
    <w:rsid w:val="00DD18F5"/>
    <w:rsid w:val="00DD72F9"/>
    <w:rsid w:val="00DE3ED4"/>
    <w:rsid w:val="00DF4A2E"/>
    <w:rsid w:val="00E26A40"/>
    <w:rsid w:val="00E4362D"/>
    <w:rsid w:val="00E46194"/>
    <w:rsid w:val="00E5246B"/>
    <w:rsid w:val="00E57F13"/>
    <w:rsid w:val="00E71ABF"/>
    <w:rsid w:val="00E727D6"/>
    <w:rsid w:val="00E740F0"/>
    <w:rsid w:val="00E86778"/>
    <w:rsid w:val="00E94071"/>
    <w:rsid w:val="00E96608"/>
    <w:rsid w:val="00E96935"/>
    <w:rsid w:val="00EA0B93"/>
    <w:rsid w:val="00EA1162"/>
    <w:rsid w:val="00EB6109"/>
    <w:rsid w:val="00EC1BF2"/>
    <w:rsid w:val="00EC2634"/>
    <w:rsid w:val="00EC50B5"/>
    <w:rsid w:val="00ED2E5E"/>
    <w:rsid w:val="00ED3D40"/>
    <w:rsid w:val="00EF7CE8"/>
    <w:rsid w:val="00F02E69"/>
    <w:rsid w:val="00F1611A"/>
    <w:rsid w:val="00F17705"/>
    <w:rsid w:val="00F17722"/>
    <w:rsid w:val="00F41B67"/>
    <w:rsid w:val="00F45630"/>
    <w:rsid w:val="00F5211F"/>
    <w:rsid w:val="00F53428"/>
    <w:rsid w:val="00F5752C"/>
    <w:rsid w:val="00F61500"/>
    <w:rsid w:val="00F61F69"/>
    <w:rsid w:val="00F64D9C"/>
    <w:rsid w:val="00F67A9C"/>
    <w:rsid w:val="00F7207E"/>
    <w:rsid w:val="00F74B42"/>
    <w:rsid w:val="00F81C1F"/>
    <w:rsid w:val="00F8629E"/>
    <w:rsid w:val="00F8636A"/>
    <w:rsid w:val="00F8744F"/>
    <w:rsid w:val="00F87D7B"/>
    <w:rsid w:val="00F93260"/>
    <w:rsid w:val="00FA3B38"/>
    <w:rsid w:val="00FB4810"/>
    <w:rsid w:val="00FD1547"/>
    <w:rsid w:val="00FD39EF"/>
    <w:rsid w:val="00FD714B"/>
    <w:rsid w:val="00FE0A86"/>
    <w:rsid w:val="00FE459D"/>
    <w:rsid w:val="00FE47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99356B-B670-4C8F-B9CE-1E082ECE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395"/>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link w:val="Balk3Char"/>
    <w:uiPriority w:val="9"/>
    <w:qFormat/>
    <w:rsid w:val="002E082A"/>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rsid w:val="00BB0395"/>
    <w:pPr>
      <w:tabs>
        <w:tab w:val="center" w:pos="4536"/>
        <w:tab w:val="right" w:pos="9072"/>
      </w:tabs>
    </w:pPr>
  </w:style>
  <w:style w:type="character" w:styleId="SayfaNumaras">
    <w:name w:val="page number"/>
    <w:basedOn w:val="VarsaylanParagrafYazTipi"/>
    <w:rsid w:val="00BB0395"/>
  </w:style>
  <w:style w:type="paragraph" w:customStyle="1" w:styleId="Default">
    <w:name w:val="Default"/>
    <w:rsid w:val="00BB03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aragraf">
    <w:name w:val="List Paragraph"/>
    <w:basedOn w:val="Normal"/>
    <w:link w:val="ListeParagrafChar"/>
    <w:uiPriority w:val="1"/>
    <w:qFormat/>
    <w:rsid w:val="00BB0395"/>
    <w:pPr>
      <w:spacing w:after="108" w:line="249" w:lineRule="auto"/>
      <w:ind w:left="720" w:hanging="10"/>
      <w:contextualSpacing/>
      <w:jc w:val="both"/>
    </w:pPr>
    <w:rPr>
      <w:color w:val="000000"/>
      <w:szCs w:val="22"/>
    </w:rPr>
  </w:style>
  <w:style w:type="paragraph" w:styleId="AralkYok">
    <w:name w:val="No Spacing"/>
    <w:link w:val="AralkYokChar"/>
    <w:uiPriority w:val="1"/>
    <w:qFormat/>
    <w:rsid w:val="00BB0395"/>
    <w:pPr>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aliases w:val="Üstbilgi Char, Char Char1,Char Char25"/>
    <w:link w:val="stbilgi1"/>
    <w:uiPriority w:val="99"/>
    <w:rsid w:val="00BB0395"/>
    <w:rPr>
      <w:rFonts w:ascii="Times New Roman" w:eastAsia="Times New Roman" w:hAnsi="Times New Roman" w:cs="Times New Roman"/>
      <w:sz w:val="24"/>
      <w:szCs w:val="24"/>
      <w:lang w:eastAsia="tr-TR"/>
    </w:rPr>
  </w:style>
  <w:style w:type="character" w:customStyle="1" w:styleId="ListeParagrafChar">
    <w:name w:val="Liste Paragraf Char"/>
    <w:link w:val="ListeParagraf"/>
    <w:uiPriority w:val="1"/>
    <w:qFormat/>
    <w:rsid w:val="00BB0395"/>
    <w:rPr>
      <w:rFonts w:ascii="Times New Roman" w:eastAsia="Times New Roman" w:hAnsi="Times New Roman" w:cs="Times New Roman"/>
      <w:color w:val="000000"/>
      <w:sz w:val="24"/>
      <w:lang w:eastAsia="tr-TR"/>
    </w:rPr>
  </w:style>
  <w:style w:type="character" w:customStyle="1" w:styleId="AralkYokChar">
    <w:name w:val="Aralık Yok Char"/>
    <w:link w:val="AralkYok"/>
    <w:uiPriority w:val="1"/>
    <w:rsid w:val="00BB0395"/>
    <w:rPr>
      <w:rFonts w:ascii="Times New Roman" w:eastAsia="Times New Roman" w:hAnsi="Times New Roman" w:cs="Times New Roman"/>
      <w:sz w:val="24"/>
      <w:szCs w:val="24"/>
      <w:lang w:eastAsia="tr-TR"/>
    </w:rPr>
  </w:style>
  <w:style w:type="paragraph" w:styleId="stbilgi">
    <w:name w:val="header"/>
    <w:aliases w:val=" Char,Char"/>
    <w:basedOn w:val="Normal"/>
    <w:link w:val="stbilgiChar1"/>
    <w:uiPriority w:val="99"/>
    <w:qFormat/>
    <w:rsid w:val="00BB0395"/>
    <w:pPr>
      <w:tabs>
        <w:tab w:val="center" w:pos="4536"/>
        <w:tab w:val="right" w:pos="9072"/>
      </w:tabs>
    </w:pPr>
  </w:style>
  <w:style w:type="character" w:customStyle="1" w:styleId="stbilgiChar1">
    <w:name w:val="Üstbilgi Char1"/>
    <w:aliases w:val=" Char Char,Char Char"/>
    <w:basedOn w:val="VarsaylanParagrafYazTipi"/>
    <w:link w:val="stbilgi"/>
    <w:uiPriority w:val="99"/>
    <w:rsid w:val="00BB0395"/>
    <w:rPr>
      <w:rFonts w:ascii="Times New Roman" w:eastAsia="Times New Roman" w:hAnsi="Times New Roman" w:cs="Times New Roman"/>
      <w:sz w:val="24"/>
      <w:szCs w:val="24"/>
      <w:lang w:eastAsia="tr-TR"/>
    </w:rPr>
  </w:style>
  <w:style w:type="character" w:customStyle="1" w:styleId="titlegrp-header1">
    <w:name w:val="titlegrp-header1"/>
    <w:rsid w:val="00BB0395"/>
    <w:rPr>
      <w:b/>
      <w:bCs/>
      <w:color w:val="000000"/>
      <w:sz w:val="36"/>
      <w:szCs w:val="36"/>
    </w:rPr>
  </w:style>
  <w:style w:type="paragraph" w:styleId="Altbilgi">
    <w:name w:val="footer"/>
    <w:basedOn w:val="Normal"/>
    <w:link w:val="AltbilgiChar"/>
    <w:uiPriority w:val="99"/>
    <w:unhideWhenUsed/>
    <w:rsid w:val="00FD1547"/>
    <w:pPr>
      <w:tabs>
        <w:tab w:val="center" w:pos="4536"/>
        <w:tab w:val="right" w:pos="9072"/>
      </w:tabs>
    </w:pPr>
  </w:style>
  <w:style w:type="character" w:customStyle="1" w:styleId="AltbilgiChar">
    <w:name w:val="Altbilgi Char"/>
    <w:basedOn w:val="VarsaylanParagrafYazTipi"/>
    <w:link w:val="Altbilgi"/>
    <w:uiPriority w:val="99"/>
    <w:rsid w:val="00FD1547"/>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7E3E08"/>
    <w:rPr>
      <w:rFonts w:ascii="TimesNewRomanNormal" w:hAnsi="TimesNewRomanNormal" w:hint="default"/>
      <w:b w:val="0"/>
      <w:bCs w:val="0"/>
      <w:i w:val="0"/>
      <w:iCs w:val="0"/>
      <w:color w:val="000000"/>
      <w:sz w:val="20"/>
      <w:szCs w:val="20"/>
    </w:rPr>
  </w:style>
  <w:style w:type="character" w:customStyle="1" w:styleId="Balk3Char">
    <w:name w:val="Başlık 3 Char"/>
    <w:basedOn w:val="VarsaylanParagrafYazTipi"/>
    <w:link w:val="Balk3"/>
    <w:uiPriority w:val="9"/>
    <w:rsid w:val="002E082A"/>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2E082A"/>
    <w:rPr>
      <w:b/>
      <w:bCs/>
    </w:rPr>
  </w:style>
  <w:style w:type="paragraph" w:styleId="NormalWeb">
    <w:name w:val="Normal (Web)"/>
    <w:basedOn w:val="Normal"/>
    <w:uiPriority w:val="99"/>
    <w:semiHidden/>
    <w:unhideWhenUsed/>
    <w:rsid w:val="002E082A"/>
    <w:pPr>
      <w:spacing w:before="100" w:beforeAutospacing="1" w:after="100" w:afterAutospacing="1"/>
    </w:pPr>
  </w:style>
  <w:style w:type="character" w:customStyle="1" w:styleId="fontstyle21">
    <w:name w:val="fontstyle21"/>
    <w:basedOn w:val="VarsaylanParagrafYazTipi"/>
    <w:rsid w:val="00B17418"/>
    <w:rPr>
      <w:rFonts w:ascii="TimesNewRomanPSMT" w:hAnsi="TimesNewRomanPSMT" w:hint="default"/>
      <w:b w:val="0"/>
      <w:bCs w:val="0"/>
      <w:i w:val="0"/>
      <w:iCs w:val="0"/>
      <w:color w:val="000000"/>
      <w:sz w:val="24"/>
      <w:szCs w:val="24"/>
    </w:rPr>
  </w:style>
  <w:style w:type="paragraph" w:styleId="BalonMetni">
    <w:name w:val="Balloon Text"/>
    <w:basedOn w:val="Normal"/>
    <w:link w:val="BalonMetniChar"/>
    <w:uiPriority w:val="99"/>
    <w:semiHidden/>
    <w:unhideWhenUsed/>
    <w:rsid w:val="001E54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549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5634">
      <w:bodyDiv w:val="1"/>
      <w:marLeft w:val="0"/>
      <w:marRight w:val="0"/>
      <w:marTop w:val="0"/>
      <w:marBottom w:val="0"/>
      <w:divBdr>
        <w:top w:val="none" w:sz="0" w:space="0" w:color="auto"/>
        <w:left w:val="none" w:sz="0" w:space="0" w:color="auto"/>
        <w:bottom w:val="none" w:sz="0" w:space="0" w:color="auto"/>
        <w:right w:val="none" w:sz="0" w:space="0" w:color="auto"/>
      </w:divBdr>
    </w:div>
    <w:div w:id="124665639">
      <w:bodyDiv w:val="1"/>
      <w:marLeft w:val="0"/>
      <w:marRight w:val="0"/>
      <w:marTop w:val="0"/>
      <w:marBottom w:val="0"/>
      <w:divBdr>
        <w:top w:val="none" w:sz="0" w:space="0" w:color="auto"/>
        <w:left w:val="none" w:sz="0" w:space="0" w:color="auto"/>
        <w:bottom w:val="none" w:sz="0" w:space="0" w:color="auto"/>
        <w:right w:val="none" w:sz="0" w:space="0" w:color="auto"/>
      </w:divBdr>
    </w:div>
    <w:div w:id="595095058">
      <w:bodyDiv w:val="1"/>
      <w:marLeft w:val="0"/>
      <w:marRight w:val="0"/>
      <w:marTop w:val="0"/>
      <w:marBottom w:val="0"/>
      <w:divBdr>
        <w:top w:val="none" w:sz="0" w:space="0" w:color="auto"/>
        <w:left w:val="none" w:sz="0" w:space="0" w:color="auto"/>
        <w:bottom w:val="none" w:sz="0" w:space="0" w:color="auto"/>
        <w:right w:val="none" w:sz="0" w:space="0" w:color="auto"/>
      </w:divBdr>
    </w:div>
    <w:div w:id="20431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2435</Words>
  <Characters>13884</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Hilmi GÖKÇE</dc:creator>
  <cp:keywords/>
  <dc:description/>
  <cp:lastModifiedBy>Berivan KARA</cp:lastModifiedBy>
  <cp:revision>3</cp:revision>
  <cp:lastPrinted>2026-04-06T06:03:00Z</cp:lastPrinted>
  <dcterms:created xsi:type="dcterms:W3CDTF">2026-04-15T08:12:00Z</dcterms:created>
  <dcterms:modified xsi:type="dcterms:W3CDTF">2026-04-15T08:12:00Z</dcterms:modified>
</cp:coreProperties>
</file>