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C8FAE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828"/>
        <w:gridCol w:w="2835"/>
        <w:gridCol w:w="2126"/>
      </w:tblGrid>
      <w:tr w:rsidR="00D60FDD" w:rsidRPr="007407D2" w14:paraId="2BB0B2D1" w14:textId="77777777">
        <w:trPr>
          <w:trHeight w:val="424"/>
        </w:trPr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D0D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9EA5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Sorumlusu 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184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2AD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Sorumlusu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6C26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7407D2" w14:paraId="1E7CF7F6" w14:textId="77777777">
        <w:trPr>
          <w:trHeight w:val="388"/>
        </w:trPr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BA91" w14:textId="28CD9465" w:rsidR="00D60FDD" w:rsidRPr="007407D2" w:rsidRDefault="006E6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Pilot Sağlık Koordinatörlüğü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20D3" w14:textId="7B658222" w:rsidR="00D60FDD" w:rsidRPr="007407D2" w:rsidRDefault="003426F6" w:rsidP="00C50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Dr. </w:t>
            </w:r>
            <w:r w:rsidR="00C5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Murat ŞAHİN</w:t>
            </w: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F175" w14:textId="217DBEE6" w:rsidR="00D60FDD" w:rsidRPr="007407D2" w:rsidRDefault="006E6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Pilot Tarım Koordinatörlüğü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CED2" w14:textId="32AECF25" w:rsidR="00D60FDD" w:rsidRPr="007407D2" w:rsidRDefault="00D3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 Dr. Rüştü HATİPOĞLU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4CC6" w14:textId="0DBCC0DA" w:rsidR="00D60FDD" w:rsidRPr="007407D2" w:rsidRDefault="00C50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11.12.2024</w:t>
            </w:r>
          </w:p>
        </w:tc>
      </w:tr>
    </w:tbl>
    <w:p w14:paraId="3B415C67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582B28F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33"/>
        <w:gridCol w:w="2573"/>
        <w:gridCol w:w="2735"/>
      </w:tblGrid>
      <w:tr w:rsidR="00A17291" w:rsidRPr="007407D2" w14:paraId="26010E97" w14:textId="77777777" w:rsidTr="007576C2">
        <w:trPr>
          <w:trHeight w:val="544"/>
        </w:trPr>
        <w:tc>
          <w:tcPr>
            <w:tcW w:w="101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FB4F" w14:textId="77777777" w:rsidR="00A17291" w:rsidRPr="007407D2" w:rsidRDefault="00A17291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0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B3A0" w14:textId="77777777" w:rsidR="00A17291" w:rsidRPr="007407D2" w:rsidRDefault="00A17291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A17291" w:rsidRPr="007407D2" w14:paraId="58641896" w14:textId="77777777" w:rsidTr="007576C2">
        <w:trPr>
          <w:trHeight w:val="225"/>
        </w:trPr>
        <w:tc>
          <w:tcPr>
            <w:tcW w:w="101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E4D" w14:textId="77777777" w:rsidR="00A17291" w:rsidRPr="007407D2" w:rsidRDefault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D279" w14:textId="00FB8428" w:rsidR="00A17291" w:rsidRPr="007407D2" w:rsidRDefault="00C50A12" w:rsidP="00806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73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5622" w14:textId="77777777" w:rsidR="00A17291" w:rsidRPr="007407D2" w:rsidRDefault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A17291" w:rsidRPr="007407D2" w14:paraId="283A5C8B" w14:textId="77777777" w:rsidTr="007576C2">
        <w:trPr>
          <w:trHeight w:val="215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2237" w14:textId="7867AEF9" w:rsidR="00A17291" w:rsidRPr="007576C2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44C9" w14:textId="6ABB8347" w:rsidR="00A17291" w:rsidRPr="007407D2" w:rsidRDefault="00C50A12" w:rsidP="00806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C4AF" w14:textId="748A8E56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A17291" w:rsidRPr="007407D2" w14:paraId="4A11804B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1AB5" w14:textId="77777777" w:rsidR="00A17291" w:rsidRPr="007576C2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8644" w14:textId="3C15D2A1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C9DA" w14:textId="594ACB78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67224113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9DC2" w14:textId="77777777" w:rsidR="00A17291" w:rsidRPr="007576C2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CD28" w14:textId="16BD09A5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3B6C" w14:textId="5C2A87FB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6C93C3A3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6181" w14:textId="77777777" w:rsidR="00A17291" w:rsidRPr="007576C2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4A83" w14:textId="062CAB41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435B" w14:textId="1F929155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0EF8922A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2C49" w14:textId="77777777" w:rsidR="00A17291" w:rsidRPr="007576C2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F842" w14:textId="11A4DD6E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F30A" w14:textId="54DE3D59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138510D3" w14:textId="77777777" w:rsidTr="00C50A12">
        <w:trPr>
          <w:trHeight w:val="832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0C54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Kurum/Birim</w:t>
            </w:r>
            <w:r w:rsidRPr="00A4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Çalışan Memnuniyet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DFC2" w14:textId="06AF236A" w:rsidR="00A17291" w:rsidRPr="007407D2" w:rsidRDefault="00C50A1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D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  <w:t>BİRİMDE MEMNUNİYET ANKETİNE KATILIM OLMAMIŞ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0F62" w14:textId="0B204D1C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%96</w:t>
            </w:r>
          </w:p>
        </w:tc>
      </w:tr>
      <w:tr w:rsidR="00A17291" w:rsidRPr="007407D2" w14:paraId="7AFF9230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298B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A4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Paydaş Memnuniyet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B0DC" w14:textId="50224041" w:rsidR="00A17291" w:rsidRPr="007407D2" w:rsidRDefault="00A4656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%89,60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A908" w14:textId="62332DA3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%94</w:t>
            </w:r>
          </w:p>
        </w:tc>
      </w:tr>
      <w:tr w:rsidR="00A17291" w:rsidRPr="007407D2" w14:paraId="7556B54B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2610" w14:textId="603B9C32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A4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Tedarikçi Memnuniyet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F993" w14:textId="6382D6AE" w:rsidR="00A17291" w:rsidRPr="007407D2" w:rsidRDefault="00A4656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%87,80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3401" w14:textId="397BFCA6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2D46E429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0186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A4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E26" w14:textId="68CB8811" w:rsidR="00A17291" w:rsidRPr="007407D2" w:rsidRDefault="00727588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31AE" w14:textId="6CE46682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1C728BE4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CDCB" w14:textId="77777777" w:rsidR="00A17291" w:rsidRPr="00A4656C" w:rsidRDefault="00A17291" w:rsidP="007576C2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İstek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9081" w14:textId="407F815A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81B4" w14:textId="113D67A4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1D05E5E8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D77D3" w14:textId="77777777" w:rsidR="00A17291" w:rsidRPr="00A4656C" w:rsidRDefault="00A17291" w:rsidP="007576C2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Bir Fikrim Var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DD3B" w14:textId="13D03C71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D269" w14:textId="7BBDACF5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58610595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1AE01" w14:textId="77777777" w:rsidR="00A17291" w:rsidRPr="00A4656C" w:rsidRDefault="00A17291" w:rsidP="007576C2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Şikâyet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2319" w14:textId="240A61EF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3B8A" w14:textId="36A11D8E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1198CC6C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00710" w14:textId="77777777" w:rsidR="00A17291" w:rsidRPr="00A4656C" w:rsidRDefault="00A17291" w:rsidP="007576C2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Memnuniyet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B3CC" w14:textId="3E2DD3F5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81C8" w14:textId="5DF78F73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05C8BB05" w14:textId="77777777" w:rsidTr="00A4656C">
        <w:trPr>
          <w:trHeight w:val="18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6FAF7" w14:textId="77777777" w:rsidR="00A17291" w:rsidRPr="00A4656C" w:rsidRDefault="00A17291" w:rsidP="007576C2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A442" w14:textId="5A5EEB9C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393C" w14:textId="7D4717D3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45062216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B6AFD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A4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Stratejik Plan Gerçekleşme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19EB" w14:textId="2836CF4C" w:rsidR="00A17291" w:rsidRPr="007407D2" w:rsidRDefault="00A4656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1415" w14:textId="28134F52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18D315CD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68DE2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Hedef Konan Süreç Performans Gösterge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D7D6" w14:textId="47169461" w:rsidR="00A17291" w:rsidRPr="00703895" w:rsidRDefault="00AC6DC9" w:rsidP="00AC6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86"/>
                <w:tab w:val="right" w:pos="237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54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2A8C" w14:textId="551D70E1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A17291" w:rsidRPr="007407D2" w14:paraId="7B24A359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82440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Süreç Gerçekleşme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8FBA" w14:textId="27CD1E06" w:rsidR="00A17291" w:rsidRPr="00703895" w:rsidRDefault="006F458B" w:rsidP="006F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47,11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C2BD" w14:textId="2853E6E4" w:rsidR="00A17291" w:rsidRPr="007407D2" w:rsidRDefault="00D31BE4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92,59</w:t>
            </w:r>
          </w:p>
        </w:tc>
      </w:tr>
      <w:tr w:rsidR="00A17291" w:rsidRPr="007407D2" w14:paraId="61DA67B3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B939A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Planlan Faaliyet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67F8" w14:textId="5B520C60" w:rsidR="00A17291" w:rsidRPr="007407D2" w:rsidRDefault="00727588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5396" w14:textId="042974F1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A17291" w:rsidRPr="007407D2" w14:paraId="2FD5C76B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91F70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Faaliyet Gerçekleşme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C442" w14:textId="026EF296" w:rsidR="00003025" w:rsidRPr="007407D2" w:rsidRDefault="00A4656C" w:rsidP="006F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F723" w14:textId="5BF75777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A17291" w:rsidRPr="007407D2" w14:paraId="0CFBDDDB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1536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23D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4C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23D">
              <w:rPr>
                <w:rFonts w:ascii="Times New Roman" w:eastAsia="Times New Roman" w:hAnsi="Times New Roman" w:cs="Times New Roman"/>
                <w:sz w:val="24"/>
                <w:szCs w:val="24"/>
              </w:rPr>
              <w:t>Risk Gerçekleşme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7B15" w14:textId="64E07EEA" w:rsidR="00A17291" w:rsidRPr="007407D2" w:rsidRDefault="006A2AD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%2.56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8C87" w14:textId="3CBA24EB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</w:tr>
      <w:tr w:rsidR="00A17291" w:rsidRPr="007407D2" w14:paraId="4199357B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0A0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açılan Düzeltici İyileştirici Faaliyet (DİF)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7817" w14:textId="575FD48C" w:rsidR="00A17291" w:rsidRPr="007407D2" w:rsidRDefault="006F50A8" w:rsidP="006F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EC83" w14:textId="4C2721EA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1C21F1E9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8BFF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Yapılan Anket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8715" w14:textId="4673CC01" w:rsidR="00A17291" w:rsidRPr="007407D2" w:rsidRDefault="00A4656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1B7A" w14:textId="144CDFFB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17291" w:rsidRPr="007407D2" w14:paraId="13FA19DD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A4246" w14:textId="77777777" w:rsidR="00A17291" w:rsidRPr="00A4656C" w:rsidRDefault="00A17291" w:rsidP="007576C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6C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Kalite Komisyon Toplantı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4DFA" w14:textId="5219E505" w:rsidR="00A17291" w:rsidRPr="007407D2" w:rsidRDefault="00A4656C" w:rsidP="00DC5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1B6E" w14:textId="64396F15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04C2E110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EF106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Öğrenci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Oryant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asyon Eğitimine Katılım Oranı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66CB" w14:textId="352E6008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5E13" w14:textId="0A675CBD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0F1915C7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0D457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Mezun Öğrencilere Yönelik Gerçekleştirilen Faaliyet Sayısı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E9EB" w14:textId="3B27D587" w:rsidR="00A17291" w:rsidRPr="007407D2" w:rsidRDefault="006E6337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ADD2" w14:textId="3A5D658C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A17291" w:rsidRPr="007407D2" w14:paraId="3FCB077A" w14:textId="77777777" w:rsidTr="007576C2">
        <w:trPr>
          <w:trHeight w:val="20"/>
        </w:trPr>
        <w:tc>
          <w:tcPr>
            <w:tcW w:w="10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52784" w14:textId="77777777" w:rsidR="00A17291" w:rsidRPr="003B7F26" w:rsidRDefault="00A17291" w:rsidP="007576C2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23D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</w:t>
            </w:r>
            <w:r w:rsidRPr="004C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023D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Elemanı Başına Düşen Bilimsel Yayın Sayısı (Ulusal/Uluslararası İndekslerde yer alan yayınlar)</w:t>
            </w:r>
          </w:p>
        </w:tc>
        <w:tc>
          <w:tcPr>
            <w:tcW w:w="2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E3F2" w14:textId="724696AD" w:rsidR="00A17291" w:rsidRPr="007407D2" w:rsidRDefault="006A2AD6" w:rsidP="00553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5,71</w:t>
            </w:r>
            <w:bookmarkStart w:id="1" w:name="_GoBack"/>
            <w:bookmarkEnd w:id="1"/>
          </w:p>
        </w:tc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9175" w14:textId="3D9D140C" w:rsidR="00A17291" w:rsidRPr="007407D2" w:rsidRDefault="00785F76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1,035</w:t>
            </w:r>
          </w:p>
        </w:tc>
      </w:tr>
    </w:tbl>
    <w:p w14:paraId="6AEAA238" w14:textId="77777777" w:rsidR="00D60FDD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465E2273" w14:textId="77777777" w:rsidR="007407D2" w:rsidRDefault="00740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45C6308" w14:textId="77777777" w:rsidR="007407D2" w:rsidRDefault="00740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74FE7CD" w14:textId="77777777" w:rsidR="007407D2" w:rsidRDefault="00740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F7C584D" w14:textId="77777777" w:rsidR="007407D2" w:rsidRPr="007407D2" w:rsidRDefault="007407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05437A0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9E6AAB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4"/>
        <w:gridCol w:w="5299"/>
        <w:gridCol w:w="4623"/>
        <w:gridCol w:w="4342"/>
      </w:tblGrid>
      <w:tr w:rsidR="00D60FDD" w:rsidRPr="007407D2" w14:paraId="72CE9BE2" w14:textId="77777777">
        <w:trPr>
          <w:trHeight w:val="388"/>
        </w:trPr>
        <w:tc>
          <w:tcPr>
            <w:tcW w:w="1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69FF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431C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8375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İyileştirme Faaliyetleri 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E3C3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4DD71E30" w14:textId="77777777">
        <w:trPr>
          <w:trHeight w:val="1735"/>
        </w:trPr>
        <w:tc>
          <w:tcPr>
            <w:tcW w:w="1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2A9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F66C" w14:textId="6F6588A9" w:rsidR="00D60FDD" w:rsidRPr="00806716" w:rsidRDefault="0057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çalışanlarının Bütünleşik Kalite Yönetim Sistemine adaptasyonu ve katılımının artırılması</w:t>
            </w:r>
            <w:r w:rsidR="00806716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gerekmektedir.</w:t>
            </w:r>
          </w:p>
          <w:p w14:paraId="41525FBD" w14:textId="63DE19E6" w:rsidR="00575B95" w:rsidRPr="00806716" w:rsidRDefault="00575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B100" w14:textId="274B1F5F" w:rsidR="00D60FDD" w:rsidRPr="00806716" w:rsidRDefault="00806716" w:rsidP="00806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Birimde kalite süreçleri iş dağılımı yapılarak el birliği ile yönetilmeye gayret edilmekte olup,  personelin birbiri ve Kalite Koordinatörlüğü ile eşgüdümlü çalışmasıyla yetkinliğinin artırılması sonucu istenen düzeyde bir organizasyon sağlanacaktır.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1097" w14:textId="3DE72D70" w:rsidR="00D60FDD" w:rsidRPr="00806716" w:rsidRDefault="00806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BKYS etkin kullanılmaya çalışılmakta</w:t>
            </w:r>
            <w:r w:rsidR="003A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faaliyet planları ve performans parametreleri planlanan tarihlerde gerçekleştirilmekte</w:t>
            </w: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web sayfası güncel tutulmaktadır.</w:t>
            </w:r>
          </w:p>
        </w:tc>
      </w:tr>
      <w:tr w:rsidR="00D60FDD" w:rsidRPr="007407D2" w14:paraId="023B955F" w14:textId="77777777">
        <w:trPr>
          <w:trHeight w:val="1703"/>
        </w:trPr>
        <w:tc>
          <w:tcPr>
            <w:tcW w:w="1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ED28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E994" w14:textId="0B8228D8" w:rsidR="00AD6126" w:rsidRPr="00806716" w:rsidRDefault="00AE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Birimin kendine ait binası olmaması idari açıdan zorluklara yol açmaktadır.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A8A2" w14:textId="634B1D73" w:rsidR="00D60FDD" w:rsidRPr="00806716" w:rsidRDefault="005B4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çalışanlarının katılımıyla daha çok toplantı gerçekleştirilmesi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2ED6" w14:textId="4B6AF4B3" w:rsidR="00D60FDD" w:rsidRPr="00806716" w:rsidRDefault="005B4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Birimin faaliyet planları ve performans göstergeleri zamanında gerçekleştirilmektedir.</w:t>
            </w:r>
          </w:p>
        </w:tc>
      </w:tr>
    </w:tbl>
    <w:p w14:paraId="42DE17E2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D46FFAF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07CBD177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312F837F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06D45AA2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1BA5B4DF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3F189572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2D2A065D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042F05B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5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32"/>
      </w:tblGrid>
      <w:tr w:rsidR="00D60FDD" w:rsidRPr="007407D2" w14:paraId="52EBFA1B" w14:textId="77777777" w:rsidTr="007576C2">
        <w:trPr>
          <w:trHeight w:val="715"/>
        </w:trPr>
        <w:tc>
          <w:tcPr>
            <w:tcW w:w="1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0B56" w14:textId="77777777" w:rsidR="00D60FDD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  <w:p w14:paraId="630BB357" w14:textId="0F5FC417" w:rsidR="00785F76" w:rsidRPr="007407D2" w:rsidRDefault="00785F76" w:rsidP="00A46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iki birimin kalite temsilcilerinin yüz</w:t>
            </w:r>
            <w:r w:rsidR="00A46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yüze buluşmasıyla başlamıştır. İstenen değerlerin girilmesi için birlikte har</w:t>
            </w:r>
            <w:r w:rsidR="00A46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ket edilmiştir. Her iki birimin de çoğu sayıya ulaşılabilecek internet siteleri bulunmaktadır. BKYS sistemleri üzerinden de değerlerden bazılarına ulaşılarak kıyaslama </w:t>
            </w:r>
            <w:r w:rsidR="00A46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tamamlanmıştır.</w:t>
            </w:r>
          </w:p>
        </w:tc>
      </w:tr>
      <w:tr w:rsidR="00D60FDD" w:rsidRPr="007407D2" w14:paraId="49B03D88" w14:textId="77777777" w:rsidTr="007576C2">
        <w:trPr>
          <w:trHeight w:val="6023"/>
        </w:trPr>
        <w:tc>
          <w:tcPr>
            <w:tcW w:w="1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AE0F" w14:textId="168103E9" w:rsidR="00D60FDD" w:rsidRPr="00601F66" w:rsidRDefault="00B12B29" w:rsidP="00E9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Pilot Sağlık</w:t>
            </w:r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Koordinatörlüğünde BKYS benimsenmiş olmakla birlikte koordinatörlük personelinin sahada sağlık hizmeti sunuyor olması kalite çalışmalarına adaptasyonu güçleştirmekte, personelin bir araya gelmesinin önünde engel oluşturmaktadır. Her iki koordinatörlükte de </w:t>
            </w:r>
            <w:r w:rsidR="00601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alite çalışmaları titizlikle yürütülmeye çalışılmakta olup PUKO döngüleri sürdürülmektedir.</w:t>
            </w:r>
          </w:p>
        </w:tc>
      </w:tr>
    </w:tbl>
    <w:p w14:paraId="5ED267E3" w14:textId="1D574299" w:rsidR="00D60FDD" w:rsidRPr="007407D2" w:rsidRDefault="00D60FDD" w:rsidP="008067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D60FDD" w:rsidRPr="007407D2" w:rsidSect="007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993" w:right="823" w:bottom="1560" w:left="566" w:header="426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9E2B" w14:textId="77777777" w:rsidR="00A47FD8" w:rsidRDefault="00A47FD8" w:rsidP="007407D2">
      <w:pPr>
        <w:spacing w:line="240" w:lineRule="auto"/>
      </w:pPr>
      <w:r>
        <w:separator/>
      </w:r>
    </w:p>
  </w:endnote>
  <w:endnote w:type="continuationSeparator" w:id="0">
    <w:p w14:paraId="7DA0ED9C" w14:textId="77777777" w:rsidR="00A47FD8" w:rsidRDefault="00A47FD8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3E31" w14:textId="77777777" w:rsidR="007576C2" w:rsidRDefault="00757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4A11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 xml:space="preserve">; Revizyon Tarihi 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>:…...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>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E9A1" w14:textId="77777777" w:rsidR="007576C2" w:rsidRDefault="00757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457A" w14:textId="77777777" w:rsidR="00A47FD8" w:rsidRDefault="00A47FD8" w:rsidP="007407D2">
      <w:pPr>
        <w:spacing w:line="240" w:lineRule="auto"/>
      </w:pPr>
      <w:r>
        <w:separator/>
      </w:r>
    </w:p>
  </w:footnote>
  <w:footnote w:type="continuationSeparator" w:id="0">
    <w:p w14:paraId="422DEC7F" w14:textId="77777777" w:rsidR="00A47FD8" w:rsidRDefault="00A47FD8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46DAA" w14:textId="77777777" w:rsidR="007576C2" w:rsidRDefault="00757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2552"/>
      <w:gridCol w:w="10773"/>
      <w:gridCol w:w="2126"/>
    </w:tblGrid>
    <w:tr w:rsidR="007407D2" w14:paraId="209DA7BC" w14:textId="77777777" w:rsidTr="007576C2">
      <w:trPr>
        <w:trHeight w:val="1417"/>
        <w:jc w:val="center"/>
      </w:trPr>
      <w:tc>
        <w:tcPr>
          <w:tcW w:w="25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55B301DD" w14:textId="77777777" w:rsidR="007407D2" w:rsidRPr="00E833D1" w:rsidRDefault="007407D2" w:rsidP="007407D2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5CEF87A3" wp14:editId="6C337318">
                <wp:extent cx="819150" cy="819150"/>
                <wp:effectExtent l="0" t="0" r="0" b="0"/>
                <wp:docPr id="25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F5B6DB3" w14:textId="77777777" w:rsidR="007407D2" w:rsidRDefault="007407D2" w:rsidP="007407D2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7407D2">
            <w:rPr>
              <w:rFonts w:ascii="Times New Roman" w:hAnsi="Times New Roman" w:cs="Times New Roman"/>
              <w:b/>
              <w:sz w:val="28"/>
              <w:szCs w:val="24"/>
            </w:rPr>
            <w:t xml:space="preserve">KIRŞEHİR AHİ EVRAN ÜNİVERSİTESİ </w:t>
          </w:r>
        </w:p>
        <w:p w14:paraId="018C53E2" w14:textId="77777777" w:rsidR="007407D2" w:rsidRPr="007407D2" w:rsidRDefault="007407D2" w:rsidP="007407D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407D2">
            <w:rPr>
              <w:rFonts w:ascii="Times New Roman" w:hAnsi="Times New Roman" w:cs="Times New Roman"/>
              <w:b/>
              <w:sz w:val="28"/>
              <w:szCs w:val="24"/>
            </w:rPr>
            <w:t>KIYASLAMA FORMU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7F7AAF22" w14:textId="77777777" w:rsidR="007407D2" w:rsidRPr="00E833D1" w:rsidRDefault="007407D2" w:rsidP="007407D2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0CD35BBB" wp14:editId="2372B9BA">
                <wp:extent cx="1152525" cy="695325"/>
                <wp:effectExtent l="0" t="0" r="0" b="0"/>
                <wp:docPr id="26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8AA64" w14:textId="77777777" w:rsidR="007407D2" w:rsidRDefault="007407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C36C3" w14:textId="77777777" w:rsidR="007576C2" w:rsidRDefault="00757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D"/>
    <w:rsid w:val="00003025"/>
    <w:rsid w:val="0001256B"/>
    <w:rsid w:val="00026517"/>
    <w:rsid w:val="000E634C"/>
    <w:rsid w:val="0012490C"/>
    <w:rsid w:val="0013514C"/>
    <w:rsid w:val="00220F61"/>
    <w:rsid w:val="003426F6"/>
    <w:rsid w:val="003A659F"/>
    <w:rsid w:val="004C023D"/>
    <w:rsid w:val="005531A9"/>
    <w:rsid w:val="00575B95"/>
    <w:rsid w:val="005B4BDB"/>
    <w:rsid w:val="005E3A9D"/>
    <w:rsid w:val="00601F66"/>
    <w:rsid w:val="00650228"/>
    <w:rsid w:val="006A2AD6"/>
    <w:rsid w:val="006E6337"/>
    <w:rsid w:val="006F458B"/>
    <w:rsid w:val="006F50A8"/>
    <w:rsid w:val="00703895"/>
    <w:rsid w:val="00727588"/>
    <w:rsid w:val="007407D2"/>
    <w:rsid w:val="007576C2"/>
    <w:rsid w:val="00785F76"/>
    <w:rsid w:val="00806716"/>
    <w:rsid w:val="00877B9B"/>
    <w:rsid w:val="008C39A5"/>
    <w:rsid w:val="00974B08"/>
    <w:rsid w:val="00A17291"/>
    <w:rsid w:val="00A4656C"/>
    <w:rsid w:val="00A47FD8"/>
    <w:rsid w:val="00AC6DC9"/>
    <w:rsid w:val="00AD6126"/>
    <w:rsid w:val="00AE0D81"/>
    <w:rsid w:val="00B12B29"/>
    <w:rsid w:val="00B62060"/>
    <w:rsid w:val="00B65C47"/>
    <w:rsid w:val="00BC2354"/>
    <w:rsid w:val="00C50A12"/>
    <w:rsid w:val="00C52FA4"/>
    <w:rsid w:val="00C86493"/>
    <w:rsid w:val="00D31BE4"/>
    <w:rsid w:val="00D60FDD"/>
    <w:rsid w:val="00D90290"/>
    <w:rsid w:val="00DC5AE6"/>
    <w:rsid w:val="00E16310"/>
    <w:rsid w:val="00E23D47"/>
    <w:rsid w:val="00E91808"/>
    <w:rsid w:val="00EA660B"/>
    <w:rsid w:val="00EC5C7D"/>
    <w:rsid w:val="00F40501"/>
    <w:rsid w:val="00FA33C5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D5B2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</dc:creator>
  <cp:lastModifiedBy>HP</cp:lastModifiedBy>
  <cp:revision>2</cp:revision>
  <dcterms:created xsi:type="dcterms:W3CDTF">2024-12-20T13:36:00Z</dcterms:created>
  <dcterms:modified xsi:type="dcterms:W3CDTF">2024-12-20T13:36:00Z</dcterms:modified>
</cp:coreProperties>
</file>