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3A67B" w14:textId="77777777" w:rsidR="00831E71" w:rsidRDefault="00831E71" w:rsidP="003F2EEF">
      <w:pPr>
        <w:pStyle w:val="NormalWeb"/>
        <w:spacing w:before="0" w:beforeAutospacing="0" w:after="0" w:afterAutospacing="0"/>
        <w:jc w:val="center"/>
        <w:rPr>
          <w:rStyle w:val="Gl"/>
          <w:rFonts w:eastAsiaTheme="majorEastAsia"/>
        </w:rPr>
      </w:pPr>
      <w:bookmarkStart w:id="0" w:name="_GoBack"/>
      <w:bookmarkEnd w:id="0"/>
      <w:r>
        <w:rPr>
          <w:rStyle w:val="Gl"/>
          <w:rFonts w:eastAsiaTheme="majorEastAsia"/>
        </w:rPr>
        <w:t xml:space="preserve">KIRŞEHİR AHİ EVRAN ÜNİVERSİTESİ </w:t>
      </w:r>
    </w:p>
    <w:p w14:paraId="7E016994" w14:textId="05E55E69" w:rsidR="003F2EEF" w:rsidRPr="003331DE" w:rsidRDefault="003F2EEF" w:rsidP="003F2EEF">
      <w:pPr>
        <w:pStyle w:val="NormalWeb"/>
        <w:spacing w:before="0" w:beforeAutospacing="0" w:after="0" w:afterAutospacing="0"/>
        <w:jc w:val="center"/>
        <w:rPr>
          <w:rStyle w:val="Gl"/>
          <w:rFonts w:eastAsiaTheme="majorEastAsia"/>
        </w:rPr>
      </w:pPr>
      <w:r w:rsidRPr="003331DE">
        <w:rPr>
          <w:rStyle w:val="Gl"/>
          <w:rFonts w:eastAsiaTheme="majorEastAsia"/>
        </w:rPr>
        <w:t>YAPAY ZEKÂ</w:t>
      </w:r>
      <w:r w:rsidR="007E1CD6" w:rsidRPr="003331DE">
        <w:rPr>
          <w:rStyle w:val="Gl"/>
          <w:rFonts w:eastAsiaTheme="majorEastAsia"/>
        </w:rPr>
        <w:t xml:space="preserve"> </w:t>
      </w:r>
      <w:r w:rsidRPr="003331DE">
        <w:rPr>
          <w:rStyle w:val="Gl"/>
          <w:rFonts w:eastAsiaTheme="majorEastAsia"/>
        </w:rPr>
        <w:t>KOORDİNATÖRLÜĞÜ YÖNERGESİ</w:t>
      </w:r>
    </w:p>
    <w:p w14:paraId="124F6470" w14:textId="77777777" w:rsidR="003F2EEF" w:rsidRPr="003331DE" w:rsidRDefault="003F2EEF" w:rsidP="003F2EEF">
      <w:pPr>
        <w:pStyle w:val="NormalWeb"/>
        <w:spacing w:before="0" w:beforeAutospacing="0" w:after="0" w:afterAutospacing="0"/>
        <w:jc w:val="center"/>
      </w:pPr>
    </w:p>
    <w:p w14:paraId="173C5212" w14:textId="77777777" w:rsidR="003F2EEF" w:rsidRPr="003331DE" w:rsidRDefault="003F2EEF" w:rsidP="003F2EEF">
      <w:pPr>
        <w:pStyle w:val="NormalWeb"/>
        <w:spacing w:before="0" w:beforeAutospacing="0" w:after="0" w:afterAutospacing="0"/>
        <w:jc w:val="center"/>
      </w:pPr>
      <w:r w:rsidRPr="003331DE">
        <w:rPr>
          <w:rStyle w:val="Gl"/>
          <w:rFonts w:eastAsiaTheme="majorEastAsia"/>
        </w:rPr>
        <w:t>BİRİNCİ BÖLÜM</w:t>
      </w:r>
    </w:p>
    <w:p w14:paraId="00254766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Amaç, Kapsam, Dayanak ve Tanımlar</w:t>
      </w:r>
    </w:p>
    <w:p w14:paraId="3130B2C7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Amaç</w:t>
      </w:r>
    </w:p>
    <w:p w14:paraId="344741E7" w14:textId="52FFFFEA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 xml:space="preserve">MADDE 1- (1) Bu </w:t>
      </w:r>
      <w:proofErr w:type="spellStart"/>
      <w:r w:rsidRPr="003331DE">
        <w:t>Yönerge</w:t>
      </w:r>
      <w:r w:rsidR="00D2429F">
        <w:t>’</w:t>
      </w:r>
      <w:r w:rsidRPr="003331DE">
        <w:t>nin</w:t>
      </w:r>
      <w:proofErr w:type="spellEnd"/>
      <w:r w:rsidRPr="003331DE">
        <w:t xml:space="preserve"> amacı, üniversite bünyesinde Yapay Zekâ Koordinatörlüğünün kuruluş, görev, yetki ve sorumluluklarına ilişkin usul ve esasları düzenlemektir.</w:t>
      </w:r>
    </w:p>
    <w:p w14:paraId="2CB81954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Kapsam</w:t>
      </w:r>
    </w:p>
    <w:p w14:paraId="2DB08043" w14:textId="062BBA41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 xml:space="preserve">MADDE 2- (1) Bu Yönerge; </w:t>
      </w:r>
      <w:r w:rsidR="007E1CD6" w:rsidRPr="003331DE">
        <w:t xml:space="preserve">Yapay Zekâ Koordinatörlüğünün </w:t>
      </w:r>
      <w:r w:rsidRPr="003331DE">
        <w:t xml:space="preserve">faaliyet alanları, yönetim organları, bu organların görevleri </w:t>
      </w:r>
      <w:r w:rsidR="00D2429F">
        <w:t xml:space="preserve">ile </w:t>
      </w:r>
      <w:r w:rsidRPr="003331DE">
        <w:t xml:space="preserve">çalışma </w:t>
      </w:r>
      <w:r w:rsidR="0069515F" w:rsidRPr="003331DE">
        <w:t>usul ve esaslarına</w:t>
      </w:r>
      <w:r w:rsidRPr="003331DE">
        <w:t xml:space="preserve"> ilişkin hükümleri kapsar.</w:t>
      </w:r>
    </w:p>
    <w:p w14:paraId="67354E86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Dayanak</w:t>
      </w:r>
    </w:p>
    <w:p w14:paraId="03124FC3" w14:textId="2D931BCE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 xml:space="preserve">MADDE 3- (1) Bu Yönetmelik, 4/11/1981 tarihli ve 2547 sayılı Yükseköğretim Kanunu'nun </w:t>
      </w:r>
      <w:r w:rsidR="00E434D4" w:rsidRPr="003331DE">
        <w:t xml:space="preserve">12. </w:t>
      </w:r>
      <w:r w:rsidR="00D2429F">
        <w:t>m</w:t>
      </w:r>
      <w:r w:rsidR="00E434D4" w:rsidRPr="003331DE">
        <w:t xml:space="preserve">addesinin a ve b bendine </w:t>
      </w:r>
      <w:r w:rsidRPr="003331DE">
        <w:t>dayanılarak hazırlanmıştır.</w:t>
      </w:r>
    </w:p>
    <w:p w14:paraId="708AA096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Tanımlar</w:t>
      </w:r>
    </w:p>
    <w:p w14:paraId="113F95E8" w14:textId="32D5096A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 xml:space="preserve">MADDE 4- (1) Bu </w:t>
      </w:r>
      <w:proofErr w:type="spellStart"/>
      <w:r w:rsidRPr="003331DE">
        <w:t>Yönerge</w:t>
      </w:r>
      <w:r w:rsidR="00D2429F">
        <w:t>’</w:t>
      </w:r>
      <w:r w:rsidRPr="003331DE">
        <w:t>de</w:t>
      </w:r>
      <w:proofErr w:type="spellEnd"/>
      <w:r w:rsidRPr="003331DE">
        <w:t xml:space="preserve"> geçen;</w:t>
      </w:r>
    </w:p>
    <w:p w14:paraId="4F668F9D" w14:textId="4F74268D" w:rsidR="003F2EEF" w:rsidRPr="003331DE" w:rsidRDefault="003F2EEF" w:rsidP="003F2EE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331DE">
        <w:t>Üniversite: Kırşehir Ahi Evran Üniversitesini,</w:t>
      </w:r>
    </w:p>
    <w:p w14:paraId="2CA06BED" w14:textId="7DB7A13C" w:rsidR="003F2EEF" w:rsidRPr="003331DE" w:rsidRDefault="003F2EEF" w:rsidP="003F2EE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331DE">
        <w:t>Rektör: Kırşehir Ahi Evran Üniversitesi Rektörünü,</w:t>
      </w:r>
    </w:p>
    <w:p w14:paraId="21594089" w14:textId="4CE6C1EF" w:rsidR="003F2EEF" w:rsidRPr="003331DE" w:rsidRDefault="003F2EEF" w:rsidP="003F2EE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331DE">
        <w:t xml:space="preserve">Koordinatörlük: </w:t>
      </w:r>
      <w:r w:rsidR="007E1CD6" w:rsidRPr="003331DE">
        <w:t>Yapay Zekâ Koordinatörlüğü</w:t>
      </w:r>
      <w:r w:rsidRPr="003331DE">
        <w:t>nü,</w:t>
      </w:r>
    </w:p>
    <w:p w14:paraId="780D8EA6" w14:textId="4BA91D64" w:rsidR="003F2EEF" w:rsidRPr="003331DE" w:rsidRDefault="003F2EEF" w:rsidP="00D27CC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331DE">
        <w:t xml:space="preserve">Koordinatör: </w:t>
      </w:r>
      <w:r w:rsidR="00823D77" w:rsidRPr="003331DE">
        <w:t xml:space="preserve">Yapay Zekâ </w:t>
      </w:r>
      <w:r w:rsidR="007E1CD6" w:rsidRPr="003331DE">
        <w:t>Koordinatörü</w:t>
      </w:r>
      <w:r w:rsidRPr="003331DE">
        <w:t>nü,</w:t>
      </w:r>
    </w:p>
    <w:p w14:paraId="3B267010" w14:textId="00A3ABD4" w:rsidR="003F2EEF" w:rsidRPr="003331DE" w:rsidRDefault="003F2EEF" w:rsidP="003F2EE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331DE">
        <w:t>Yönetim Kurulu</w:t>
      </w:r>
      <w:r w:rsidR="007E1CD6" w:rsidRPr="003331DE">
        <w:t>: Koordinatörlük Yönetim Kurulu</w:t>
      </w:r>
      <w:r w:rsidRPr="003331DE">
        <w:t>nu,</w:t>
      </w:r>
    </w:p>
    <w:p w14:paraId="10EEDC1F" w14:textId="77777777" w:rsidR="003F2EEF" w:rsidRPr="003331DE" w:rsidRDefault="003F2EEF" w:rsidP="003F2EEF">
      <w:pPr>
        <w:pStyle w:val="NormalWeb"/>
        <w:spacing w:before="0" w:beforeAutospacing="0" w:after="0" w:afterAutospacing="0"/>
        <w:ind w:left="720"/>
        <w:jc w:val="both"/>
      </w:pPr>
    </w:p>
    <w:p w14:paraId="15DEE038" w14:textId="77777777" w:rsidR="003F2EEF" w:rsidRPr="003331DE" w:rsidRDefault="003F2EEF" w:rsidP="003F2EEF">
      <w:pPr>
        <w:pStyle w:val="NormalWeb"/>
        <w:spacing w:before="0" w:beforeAutospacing="0" w:after="0" w:afterAutospacing="0"/>
        <w:jc w:val="center"/>
      </w:pPr>
      <w:r w:rsidRPr="003331DE">
        <w:rPr>
          <w:rStyle w:val="Gl"/>
          <w:rFonts w:eastAsiaTheme="majorEastAsia"/>
        </w:rPr>
        <w:t>İKİNCİ BÖLÜM</w:t>
      </w:r>
    </w:p>
    <w:p w14:paraId="224C9498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Koordinatörlüğün Amaçları ve Faaliyet Alanları</w:t>
      </w:r>
    </w:p>
    <w:p w14:paraId="6EED534C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Koordinatörlüğün Amaçları</w:t>
      </w:r>
    </w:p>
    <w:p w14:paraId="21A180C6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>MADDE 5- (1) Koordinatörlüğün amaçları şunlardır:</w:t>
      </w:r>
    </w:p>
    <w:p w14:paraId="4BD5F0A3" w14:textId="7B43AEE0" w:rsidR="003F2EEF" w:rsidRPr="003331DE" w:rsidRDefault="003F2EEF" w:rsidP="003F2EE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3331DE">
        <w:t xml:space="preserve">Üniversite bünyesinde yapay zekâ alanlarında akademik ve Ar-Ge çalışmalarını </w:t>
      </w:r>
      <w:r w:rsidR="00A7003A">
        <w:t xml:space="preserve">AR-GE Koordinatörlüğüyle işbirliğinde </w:t>
      </w:r>
      <w:r w:rsidRPr="003331DE">
        <w:t>teşvik ve koordine etmek.</w:t>
      </w:r>
    </w:p>
    <w:p w14:paraId="697D8CB5" w14:textId="703C0049" w:rsidR="003F2EEF" w:rsidRPr="003331DE" w:rsidRDefault="00823D77" w:rsidP="003F2EE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3331DE">
        <w:t>Y</w:t>
      </w:r>
      <w:r w:rsidR="003F2EEF" w:rsidRPr="003331DE">
        <w:t>apay zekâ teknolojilerinin üniversite genelinde etkin kullanımını sağlamak.</w:t>
      </w:r>
    </w:p>
    <w:p w14:paraId="108BE063" w14:textId="586214AC" w:rsidR="003F2EEF" w:rsidRPr="003331DE" w:rsidRDefault="003F2EEF" w:rsidP="003F2EE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3331DE">
        <w:t>Toplumsal katkı sağlamak amacıyla yapay zekâ konularında eğitimler ve seminerler düzenlemek.</w:t>
      </w:r>
    </w:p>
    <w:p w14:paraId="612BE744" w14:textId="76BCBA0A" w:rsidR="003F2EEF" w:rsidRPr="003331DE" w:rsidRDefault="00CB6EE9" w:rsidP="003F2EE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3331DE">
        <w:t xml:space="preserve">Yapay </w:t>
      </w:r>
      <w:r w:rsidR="00D2429F">
        <w:t>z</w:t>
      </w:r>
      <w:r w:rsidR="00C65D20" w:rsidRPr="003331DE">
        <w:t>ekâ</w:t>
      </w:r>
      <w:r w:rsidRPr="003331DE">
        <w:t xml:space="preserve"> ile ilgili </w:t>
      </w:r>
      <w:r w:rsidR="003F2EEF" w:rsidRPr="003331DE">
        <w:t>akademik</w:t>
      </w:r>
      <w:r w:rsidR="00E434D4" w:rsidRPr="003331DE">
        <w:t xml:space="preserve"> ve idari </w:t>
      </w:r>
      <w:r w:rsidR="003F2EEF" w:rsidRPr="003331DE">
        <w:t>birim</w:t>
      </w:r>
      <w:r w:rsidR="00E434D4" w:rsidRPr="003331DE">
        <w:t>lerin</w:t>
      </w:r>
      <w:r w:rsidR="003F2EEF" w:rsidRPr="003331DE">
        <w:t xml:space="preserve"> kurulması</w:t>
      </w:r>
      <w:r w:rsidR="00E434D4" w:rsidRPr="003331DE">
        <w:t xml:space="preserve"> için danışmanlık yaparak</w:t>
      </w:r>
      <w:r w:rsidR="003F2EEF" w:rsidRPr="003331DE">
        <w:t xml:space="preserve"> yapay zekâ alanında nitelikli insan kaynağı yetiştirilmesine katkı sağlamak.</w:t>
      </w:r>
    </w:p>
    <w:p w14:paraId="6C540978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Faaliyet Alanları</w:t>
      </w:r>
    </w:p>
    <w:p w14:paraId="6EFC44C4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>MADDE 6- (1) Koordinatörlük, amaçlarını gerçekleştirmek üzere aşağıdaki faaliyetlerde bulunur:</w:t>
      </w:r>
    </w:p>
    <w:p w14:paraId="5EE6FCED" w14:textId="3A08B553" w:rsidR="003F2EEF" w:rsidRPr="003331DE" w:rsidRDefault="00823D77" w:rsidP="003F2EE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3331DE">
        <w:t>Y</w:t>
      </w:r>
      <w:r w:rsidR="003F2EEF" w:rsidRPr="003331DE">
        <w:t xml:space="preserve">apay zekâ alanlarında ulusal ve uluslararası düzeyde kurs, seminer, kongre ve </w:t>
      </w:r>
      <w:proofErr w:type="gramStart"/>
      <w:r w:rsidR="003F2EEF" w:rsidRPr="003331DE">
        <w:t>sempozyumlar</w:t>
      </w:r>
      <w:proofErr w:type="gramEnd"/>
      <w:r w:rsidR="003F2EEF" w:rsidRPr="003331DE">
        <w:t xml:space="preserve"> düzenlemek.</w:t>
      </w:r>
    </w:p>
    <w:p w14:paraId="5E81F553" w14:textId="3502D993" w:rsidR="003F2EEF" w:rsidRPr="003331DE" w:rsidRDefault="003F2EEF" w:rsidP="003F2EE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3331DE">
        <w:t>Üniversite bünyesinde yapay zekâ teknolojilerinin geliştirilmesi için laboratuvarlar ve araştırma merkezleri kurmak ve işletmek.</w:t>
      </w:r>
    </w:p>
    <w:p w14:paraId="3AAD5A34" w14:textId="29E024EA" w:rsidR="003F2EEF" w:rsidRPr="003331DE" w:rsidRDefault="00823D77" w:rsidP="003F2EE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3331DE">
        <w:t>Y</w:t>
      </w:r>
      <w:r w:rsidR="003F2EEF" w:rsidRPr="003331DE">
        <w:t>apay zekâ konularında toplumsal farkındalığı artırmak amacıyla eğitim programları ve atölye çalışmaları düzenlemek.</w:t>
      </w:r>
    </w:p>
    <w:p w14:paraId="276A49B2" w14:textId="413A113C" w:rsidR="003F2EEF" w:rsidRPr="003331DE" w:rsidRDefault="003F2EEF" w:rsidP="003F2EE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3331DE">
        <w:t>Kamu ve özel sektör kuruluşlarıyla iş birliği yaparak yapay zekâ projeleri geliştirmek ve uygulamak.</w:t>
      </w:r>
    </w:p>
    <w:p w14:paraId="3399EC1C" w14:textId="68A48C46" w:rsidR="003F2EEF" w:rsidRPr="003331DE" w:rsidRDefault="00823D77" w:rsidP="003F2EE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3331DE">
        <w:t>Y</w:t>
      </w:r>
      <w:r w:rsidR="003F2EEF" w:rsidRPr="003331DE">
        <w:t>apay zekâ alanlarında yeni bölümler kurulması</w:t>
      </w:r>
      <w:r w:rsidR="00D2429F">
        <w:t xml:space="preserve"> ve programlar açılması</w:t>
      </w:r>
      <w:r w:rsidR="00E434D4" w:rsidRPr="003331DE">
        <w:t xml:space="preserve"> için danışmanlık yapmak,</w:t>
      </w:r>
    </w:p>
    <w:p w14:paraId="1C2F8DB3" w14:textId="08EFAD67" w:rsidR="00614F59" w:rsidRPr="003331DE" w:rsidRDefault="00614F59" w:rsidP="003F2EE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3331DE">
        <w:t xml:space="preserve">Üniversitede okutulacak yapay </w:t>
      </w:r>
      <w:r w:rsidR="00D93853" w:rsidRPr="003331DE">
        <w:t>zekâ</w:t>
      </w:r>
      <w:r w:rsidRPr="003331DE">
        <w:t xml:space="preserve"> derslerini ve </w:t>
      </w:r>
      <w:r w:rsidR="00D2429F">
        <w:t xml:space="preserve">bu derslerin </w:t>
      </w:r>
      <w:r w:rsidRPr="003331DE">
        <w:t>içeriklerini ön</w:t>
      </w:r>
      <w:r w:rsidR="00823D77" w:rsidRPr="003331DE">
        <w:t>ermek,</w:t>
      </w:r>
      <w:r w:rsidRPr="003331DE">
        <w:t xml:space="preserve"> ilgili akademik birim</w:t>
      </w:r>
      <w:r w:rsidR="00823D77" w:rsidRPr="003331DE">
        <w:t>lerle</w:t>
      </w:r>
      <w:r w:rsidRPr="003331DE">
        <w:t xml:space="preserve"> iş birliği yapmak.</w:t>
      </w:r>
    </w:p>
    <w:p w14:paraId="3303BBB9" w14:textId="0BC33E13" w:rsidR="003F2EEF" w:rsidRPr="003331DE" w:rsidRDefault="003F2EEF" w:rsidP="003F2EE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3331DE">
        <w:t xml:space="preserve">Üniversite genelinde yapay zekâ teknolojilerinin </w:t>
      </w:r>
      <w:proofErr w:type="gramStart"/>
      <w:r w:rsidRPr="003331DE">
        <w:t>entegrasyonunu</w:t>
      </w:r>
      <w:proofErr w:type="gramEnd"/>
      <w:r w:rsidRPr="003331DE">
        <w:t xml:space="preserve"> sağlamak amacıyla stratejiler geliştirmek ve uygulamak.</w:t>
      </w:r>
    </w:p>
    <w:p w14:paraId="722A91FE" w14:textId="39795AE1" w:rsidR="003F2EEF" w:rsidRPr="003331DE" w:rsidRDefault="003F2EEF" w:rsidP="003F2EE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3331DE">
        <w:lastRenderedPageBreak/>
        <w:t>Üniversite ve toplumun ya</w:t>
      </w:r>
      <w:r w:rsidR="00823D77" w:rsidRPr="003331DE">
        <w:t xml:space="preserve">pay zekâ </w:t>
      </w:r>
      <w:r w:rsidRPr="003331DE">
        <w:t>alanındaki bilgi ve beceri düzeyini artırmak</w:t>
      </w:r>
      <w:r w:rsidR="00823D77" w:rsidRPr="003331DE">
        <w:t>.</w:t>
      </w:r>
    </w:p>
    <w:p w14:paraId="4D7101D4" w14:textId="77777777" w:rsidR="003F2EEF" w:rsidRPr="003331DE" w:rsidRDefault="003F2EEF" w:rsidP="003F2EEF">
      <w:pPr>
        <w:pStyle w:val="NormalWeb"/>
        <w:spacing w:before="0" w:beforeAutospacing="0" w:after="0" w:afterAutospacing="0"/>
        <w:ind w:left="720"/>
        <w:jc w:val="both"/>
      </w:pPr>
    </w:p>
    <w:p w14:paraId="314581F9" w14:textId="77777777" w:rsidR="003F2EEF" w:rsidRPr="003331DE" w:rsidRDefault="003F2EEF" w:rsidP="003F2EEF">
      <w:pPr>
        <w:pStyle w:val="NormalWeb"/>
        <w:spacing w:before="0" w:beforeAutospacing="0" w:after="0" w:afterAutospacing="0"/>
        <w:jc w:val="center"/>
      </w:pPr>
      <w:r w:rsidRPr="003331DE">
        <w:rPr>
          <w:rStyle w:val="Gl"/>
          <w:rFonts w:eastAsiaTheme="majorEastAsia"/>
        </w:rPr>
        <w:t>ÜÇÜNCÜ BÖLÜM</w:t>
      </w:r>
    </w:p>
    <w:p w14:paraId="5297F829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Koordinatörlüğün Yönetim Organları ve Görevleri</w:t>
      </w:r>
    </w:p>
    <w:p w14:paraId="2B181A68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Yönetim Organları</w:t>
      </w:r>
    </w:p>
    <w:p w14:paraId="56B9D5A1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>MADDE 7- (1) Koordinatörlüğün yönetim organları şunlardır:</w:t>
      </w:r>
    </w:p>
    <w:p w14:paraId="32457720" w14:textId="2815351C" w:rsidR="003F2EEF" w:rsidRPr="003331DE" w:rsidRDefault="003F2EEF" w:rsidP="003F2E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r w:rsidRPr="003331DE">
        <w:t>Koordinatör</w:t>
      </w:r>
    </w:p>
    <w:p w14:paraId="2DF7E736" w14:textId="38EEB149" w:rsidR="003F2EEF" w:rsidRPr="003331DE" w:rsidRDefault="003F2EEF" w:rsidP="003F2E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r w:rsidRPr="003331DE">
        <w:t>Yönetim Kurulu</w:t>
      </w:r>
    </w:p>
    <w:p w14:paraId="7EB5DF77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Koordinatör</w:t>
      </w:r>
    </w:p>
    <w:p w14:paraId="224AC82D" w14:textId="7253B20D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>MADDE 8- (1) Koordinatör, Rektör tarafından üç yıl</w:t>
      </w:r>
      <w:r w:rsidR="00D2429F">
        <w:t>lığına</w:t>
      </w:r>
      <w:r w:rsidRPr="003331DE">
        <w:t xml:space="preserve"> atanır. Süresi dola</w:t>
      </w:r>
      <w:r w:rsidR="00F87E57">
        <w:t>n Koordinatör yeniden görevlendirilebilir</w:t>
      </w:r>
      <w:r w:rsidRPr="003331DE">
        <w:t>.</w:t>
      </w:r>
      <w:r w:rsidR="00D93853">
        <w:t xml:space="preserve"> </w:t>
      </w:r>
      <w:r w:rsidR="00D93853" w:rsidRPr="00452ED6">
        <w:t>Koordinatör</w:t>
      </w:r>
      <w:r w:rsidR="00180505">
        <w:t xml:space="preserve"> tarafından </w:t>
      </w:r>
      <w:r w:rsidR="00FF190F">
        <w:t>3</w:t>
      </w:r>
      <w:r w:rsidR="00D93853" w:rsidRPr="00452ED6">
        <w:t xml:space="preserve"> (</w:t>
      </w:r>
      <w:r w:rsidR="00FF190F">
        <w:t>üç</w:t>
      </w:r>
      <w:r w:rsidR="00D93853" w:rsidRPr="00452ED6">
        <w:t>) yıllığına</w:t>
      </w:r>
      <w:r w:rsidR="00D93853" w:rsidRPr="00D93853">
        <w:t xml:space="preserve"> </w:t>
      </w:r>
      <w:r w:rsidR="00FF190F">
        <w:t>2</w:t>
      </w:r>
      <w:r w:rsidR="00D93853">
        <w:t xml:space="preserve"> (</w:t>
      </w:r>
      <w:r w:rsidR="00FF190F">
        <w:t>iki</w:t>
      </w:r>
      <w:r w:rsidR="00D93853">
        <w:t>) Koordinatör yardımcısı</w:t>
      </w:r>
      <w:r w:rsidR="00D93853" w:rsidRPr="00452ED6">
        <w:t xml:space="preserve"> </w:t>
      </w:r>
      <w:r w:rsidR="00D93853">
        <w:t>görevlendirilir. Koordinatör y</w:t>
      </w:r>
      <w:r w:rsidR="00D93853" w:rsidRPr="00452ED6">
        <w:t>ardımcıla</w:t>
      </w:r>
      <w:r w:rsidR="00D93853">
        <w:t>rı aynı usulle tekrar görevlendirilebilir.</w:t>
      </w:r>
      <w:r w:rsidR="00D93853" w:rsidRPr="00452ED6">
        <w:t xml:space="preserve"> </w:t>
      </w:r>
      <w:proofErr w:type="spellStart"/>
      <w:r w:rsidR="00D93853" w:rsidRPr="00452ED6">
        <w:t>Koordinatör</w:t>
      </w:r>
      <w:r w:rsidR="00D93853">
        <w:t>’</w:t>
      </w:r>
      <w:r w:rsidR="00D93853" w:rsidRPr="00452ED6">
        <w:t>ün</w:t>
      </w:r>
      <w:proofErr w:type="spellEnd"/>
      <w:r w:rsidR="00D93853" w:rsidRPr="00452ED6">
        <w:t xml:space="preserve"> görev süresin</w:t>
      </w:r>
      <w:r w:rsidR="00D93853">
        <w:t xml:space="preserve">in sona ermesi ile Koordinatör yardımcılarının da görevi </w:t>
      </w:r>
      <w:r w:rsidR="00D93853" w:rsidRPr="00452ED6">
        <w:t>sona erer.</w:t>
      </w:r>
    </w:p>
    <w:p w14:paraId="29EE2836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>(2) Koordinatörün görevleri şunlardır:</w:t>
      </w:r>
    </w:p>
    <w:p w14:paraId="30896C7F" w14:textId="29AD490B" w:rsidR="003F2EEF" w:rsidRPr="003331DE" w:rsidRDefault="003F2EEF" w:rsidP="003F2EE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</w:pPr>
      <w:r w:rsidRPr="003331DE">
        <w:t>Koordinatörlüğü temsil etmek ve yönetmek.</w:t>
      </w:r>
    </w:p>
    <w:p w14:paraId="2314058D" w14:textId="3333C7FD" w:rsidR="003F2EEF" w:rsidRPr="003331DE" w:rsidRDefault="000C271E" w:rsidP="003F2EE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</w:pPr>
      <w:r w:rsidRPr="003331DE">
        <w:t xml:space="preserve">Yönetim Kurulu </w:t>
      </w:r>
      <w:r w:rsidR="003F2EEF" w:rsidRPr="003331DE">
        <w:t>toplantılarına başkanlık etmek.</w:t>
      </w:r>
    </w:p>
    <w:p w14:paraId="5225BBA7" w14:textId="5559109A" w:rsidR="003F2EEF" w:rsidRPr="003331DE" w:rsidRDefault="003F2EEF" w:rsidP="003F2EE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</w:pPr>
      <w:r w:rsidRPr="003331DE">
        <w:t>Koordinatörlüğün amaçları doğrultusunda faaliyetlerin planlanmasını ve yürütülmesini sağlamak.</w:t>
      </w:r>
    </w:p>
    <w:p w14:paraId="76DCFF61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Yönetim Kurulu</w:t>
      </w:r>
    </w:p>
    <w:p w14:paraId="173E1B82" w14:textId="5C5FC903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t>MADDE 9- (1) Yönetim Kurulu, Koordinatör</w:t>
      </w:r>
      <w:r w:rsidR="00F467D9" w:rsidRPr="003331DE">
        <w:t xml:space="preserve"> tarafından önerilecek öğretim üyeleri arasından </w:t>
      </w:r>
      <w:r w:rsidRPr="003331DE">
        <w:t xml:space="preserve">Rektör tarafından atanan </w:t>
      </w:r>
      <w:r w:rsidR="00F82442" w:rsidRPr="003331DE">
        <w:t>en az beş</w:t>
      </w:r>
      <w:r w:rsidRPr="003331DE">
        <w:t xml:space="preserve"> üyeden oluşur. Üyelerin görev süresi üç yıldır. Süresi dolan üyeler yeniden atanabilir.</w:t>
      </w:r>
    </w:p>
    <w:p w14:paraId="7F9D432C" w14:textId="47EFDD99" w:rsidR="003F2EEF" w:rsidRPr="003331DE" w:rsidRDefault="00F467D9" w:rsidP="003F2EEF">
      <w:pPr>
        <w:pStyle w:val="NormalWeb"/>
        <w:spacing w:before="0" w:beforeAutospacing="0" w:after="0" w:afterAutospacing="0"/>
        <w:jc w:val="both"/>
      </w:pPr>
      <w:r w:rsidRPr="003331DE" w:rsidDel="00F467D9">
        <w:t xml:space="preserve"> </w:t>
      </w:r>
      <w:r w:rsidR="003F2EEF" w:rsidRPr="003331DE">
        <w:t>(</w:t>
      </w:r>
      <w:r w:rsidRPr="003331DE">
        <w:t>2</w:t>
      </w:r>
      <w:r w:rsidR="003F2EEF" w:rsidRPr="003331DE">
        <w:t>) Yönetim Kurulunun görevleri şunlardır:</w:t>
      </w:r>
    </w:p>
    <w:p w14:paraId="4F26FDDF" w14:textId="6384F029" w:rsidR="003F2EEF" w:rsidRPr="003331DE" w:rsidRDefault="003F2EEF" w:rsidP="003F2EEF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 w:rsidRPr="003331DE">
        <w:t>Koordinatörlüğün çalışma programını hazırlamak ve uygulamak.</w:t>
      </w:r>
    </w:p>
    <w:p w14:paraId="25E63CD7" w14:textId="0948B6D9" w:rsidR="003F2EEF" w:rsidRPr="003331DE" w:rsidRDefault="003F2EEF" w:rsidP="003F2EEF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 w:rsidRPr="003331DE">
        <w:t>Koordinatörlüğün faaliyetleriyle ilgili kararlar almak.</w:t>
      </w:r>
    </w:p>
    <w:p w14:paraId="0CB8BC01" w14:textId="06AD0A41" w:rsidR="003F2EEF" w:rsidRPr="003331DE" w:rsidRDefault="003F2EEF" w:rsidP="003F2EEF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 w:rsidRPr="003331DE">
        <w:t xml:space="preserve">Yıllık faaliyet raporunu </w:t>
      </w:r>
      <w:r w:rsidR="00F82442" w:rsidRPr="003331DE">
        <w:t xml:space="preserve">hazırlamak, </w:t>
      </w:r>
      <w:r w:rsidRPr="003331DE">
        <w:t>değerlendirmek ve onaylamak.</w:t>
      </w:r>
    </w:p>
    <w:p w14:paraId="1602BE93" w14:textId="77777777" w:rsidR="003F2EEF" w:rsidRPr="003331DE" w:rsidRDefault="003F2EEF" w:rsidP="003F2EEF">
      <w:pPr>
        <w:pStyle w:val="NormalWeb"/>
        <w:spacing w:before="0" w:beforeAutospacing="0" w:after="0" w:afterAutospacing="0"/>
        <w:ind w:left="720"/>
        <w:jc w:val="both"/>
      </w:pPr>
    </w:p>
    <w:p w14:paraId="26CD7360" w14:textId="77777777" w:rsidR="003F2EEF" w:rsidRPr="003331DE" w:rsidRDefault="003F2EEF" w:rsidP="003F2EEF">
      <w:pPr>
        <w:pStyle w:val="NormalWeb"/>
        <w:spacing w:before="0" w:beforeAutospacing="0" w:after="0" w:afterAutospacing="0"/>
        <w:jc w:val="center"/>
      </w:pPr>
      <w:r w:rsidRPr="003331DE">
        <w:rPr>
          <w:rStyle w:val="Gl"/>
          <w:rFonts w:eastAsiaTheme="majorEastAsia"/>
        </w:rPr>
        <w:t>DÖRDÜNCÜ BÖLÜM</w:t>
      </w:r>
    </w:p>
    <w:p w14:paraId="32CFED76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Çeşitli ve Son Hükümler</w:t>
      </w:r>
    </w:p>
    <w:p w14:paraId="6DD59B8F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Yürürlük</w:t>
      </w:r>
    </w:p>
    <w:p w14:paraId="36BDB908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MADDE 11-</w:t>
      </w:r>
      <w:r w:rsidRPr="003331DE">
        <w:t xml:space="preserve"> (1) Bu Yönerge, Üniversite Senatosu tarafından onaylandığı tarihte yürürlüğe girer.</w:t>
      </w:r>
    </w:p>
    <w:p w14:paraId="277039F4" w14:textId="77777777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Yürütme</w:t>
      </w:r>
    </w:p>
    <w:p w14:paraId="176C1B83" w14:textId="02887131" w:rsidR="003F2EEF" w:rsidRPr="003331DE" w:rsidRDefault="003F2EEF" w:rsidP="003F2EEF">
      <w:pPr>
        <w:pStyle w:val="NormalWeb"/>
        <w:spacing w:before="0" w:beforeAutospacing="0" w:after="0" w:afterAutospacing="0"/>
        <w:jc w:val="both"/>
      </w:pPr>
      <w:r w:rsidRPr="003331DE">
        <w:rPr>
          <w:rStyle w:val="Gl"/>
          <w:rFonts w:eastAsiaTheme="majorEastAsia"/>
        </w:rPr>
        <w:t>MADDE 12-</w:t>
      </w:r>
      <w:r w:rsidRPr="003331DE">
        <w:t xml:space="preserve"> (1) Bu Yönerge hükümlerini Kırşehir Ahi Evran Üniversitesi Rektörü yürütür.</w:t>
      </w:r>
    </w:p>
    <w:p w14:paraId="7F03148A" w14:textId="77777777" w:rsidR="003F2EEF" w:rsidRPr="003331DE" w:rsidRDefault="003F2EEF" w:rsidP="003F2EEF">
      <w:pPr>
        <w:spacing w:after="0" w:line="240" w:lineRule="auto"/>
        <w:jc w:val="both"/>
      </w:pPr>
    </w:p>
    <w:sectPr w:rsidR="003F2EEF" w:rsidRPr="0033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268"/>
    <w:multiLevelType w:val="hybridMultilevel"/>
    <w:tmpl w:val="C554C5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5C41"/>
    <w:multiLevelType w:val="hybridMultilevel"/>
    <w:tmpl w:val="CB482D00"/>
    <w:lvl w:ilvl="0" w:tplc="E958938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5096"/>
    <w:multiLevelType w:val="hybridMultilevel"/>
    <w:tmpl w:val="ADAADE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5BB7"/>
    <w:multiLevelType w:val="hybridMultilevel"/>
    <w:tmpl w:val="9B9E65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12F0"/>
    <w:multiLevelType w:val="hybridMultilevel"/>
    <w:tmpl w:val="763E94F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B6465"/>
    <w:multiLevelType w:val="hybridMultilevel"/>
    <w:tmpl w:val="73669D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2231"/>
    <w:multiLevelType w:val="hybridMultilevel"/>
    <w:tmpl w:val="229E81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08C6"/>
    <w:multiLevelType w:val="hybridMultilevel"/>
    <w:tmpl w:val="396AE5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37C86"/>
    <w:multiLevelType w:val="hybridMultilevel"/>
    <w:tmpl w:val="DFDA43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91862"/>
    <w:multiLevelType w:val="hybridMultilevel"/>
    <w:tmpl w:val="5888EC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415C6"/>
    <w:multiLevelType w:val="hybridMultilevel"/>
    <w:tmpl w:val="0630BC96"/>
    <w:lvl w:ilvl="0" w:tplc="E964576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27C84"/>
    <w:multiLevelType w:val="hybridMultilevel"/>
    <w:tmpl w:val="C4CC61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F076B"/>
    <w:multiLevelType w:val="hybridMultilevel"/>
    <w:tmpl w:val="47F273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A0BB6"/>
    <w:multiLevelType w:val="hybridMultilevel"/>
    <w:tmpl w:val="DBE6998A"/>
    <w:lvl w:ilvl="0" w:tplc="26BC841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EF"/>
    <w:rsid w:val="00043249"/>
    <w:rsid w:val="000C271E"/>
    <w:rsid w:val="000E7605"/>
    <w:rsid w:val="00141F36"/>
    <w:rsid w:val="00180505"/>
    <w:rsid w:val="003331DE"/>
    <w:rsid w:val="00375F32"/>
    <w:rsid w:val="003B2B43"/>
    <w:rsid w:val="003F2EEF"/>
    <w:rsid w:val="00401205"/>
    <w:rsid w:val="005E0E49"/>
    <w:rsid w:val="00614F59"/>
    <w:rsid w:val="006755C4"/>
    <w:rsid w:val="0069515F"/>
    <w:rsid w:val="006C3B51"/>
    <w:rsid w:val="0073335A"/>
    <w:rsid w:val="007E1CD6"/>
    <w:rsid w:val="00823D77"/>
    <w:rsid w:val="00831E71"/>
    <w:rsid w:val="00A63588"/>
    <w:rsid w:val="00A7003A"/>
    <w:rsid w:val="00AF2976"/>
    <w:rsid w:val="00B83AED"/>
    <w:rsid w:val="00C52427"/>
    <w:rsid w:val="00C65D20"/>
    <w:rsid w:val="00C839C9"/>
    <w:rsid w:val="00CB6EE9"/>
    <w:rsid w:val="00CD0F0E"/>
    <w:rsid w:val="00D2429F"/>
    <w:rsid w:val="00D27CCC"/>
    <w:rsid w:val="00D93853"/>
    <w:rsid w:val="00DE03C3"/>
    <w:rsid w:val="00E434D4"/>
    <w:rsid w:val="00E96D06"/>
    <w:rsid w:val="00F467D9"/>
    <w:rsid w:val="00F82442"/>
    <w:rsid w:val="00F87E57"/>
    <w:rsid w:val="00FE2F1B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EB12"/>
  <w15:docId w15:val="{DF8BB828-02CB-4AB6-8E5B-6109247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2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2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2E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2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2E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2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2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2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2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2E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2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2E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2EEF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2EEF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2E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2E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2E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2E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2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2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2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2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2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2E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2E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2EEF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2E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2EEF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2EEF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F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F2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İsa BAHAT</dc:creator>
  <cp:lastModifiedBy>Mustafa Yağcı</cp:lastModifiedBy>
  <cp:revision>2</cp:revision>
  <dcterms:created xsi:type="dcterms:W3CDTF">2025-01-28T07:54:00Z</dcterms:created>
  <dcterms:modified xsi:type="dcterms:W3CDTF">2025-01-28T07:54:00Z</dcterms:modified>
</cp:coreProperties>
</file>